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745A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725FE9">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9D62492">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67.200.20</w:t>
            </w:r>
            <w:r>
              <w:rPr>
                <w:rFonts w:ascii="黑体" w:hAnsi="黑体" w:eastAsia="黑体"/>
                <w:sz w:val="21"/>
                <w:szCs w:val="21"/>
              </w:rPr>
              <w:fldChar w:fldCharType="end"/>
            </w:r>
            <w:bookmarkEnd w:id="0"/>
          </w:p>
        </w:tc>
      </w:tr>
      <w:tr w14:paraId="337DD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730782F">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BBF84F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97F8288">
                  <w:pPr>
                    <w:pStyle w:val="6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Pr>
                      <w:rFonts w:hint="eastAsia"/>
                    </w:rPr>
                    <w:t>CSTC</w:t>
                  </w:r>
                </w:p>
              </w:tc>
            </w:tr>
          </w:tbl>
          <w:p w14:paraId="6D5D6879">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hint="eastAsia" w:ascii="黑体" w:hAnsi="黑体" w:eastAsia="黑体"/>
                <w:sz w:val="21"/>
                <w:szCs w:val="21"/>
                <w:lang w:val="en-US" w:eastAsia="zh-CN"/>
              </w:rPr>
              <w:t xml:space="preserve"> </w:t>
            </w:r>
            <w:bookmarkStart w:id="157" w:name="_GoBack"/>
            <w:bookmarkEnd w:id="157"/>
            <w:r>
              <w:rPr>
                <w:rFonts w:hint="eastAsia" w:ascii="黑体" w:hAnsi="黑体" w:eastAsia="黑体"/>
                <w:sz w:val="21"/>
                <w:szCs w:val="21"/>
              </w:rPr>
              <w:t>33</w:t>
            </w:r>
            <w:r>
              <w:rPr>
                <w:rFonts w:ascii="黑体" w:hAnsi="黑体" w:eastAsia="黑体"/>
                <w:sz w:val="21"/>
                <w:szCs w:val="21"/>
              </w:rPr>
              <w:fldChar w:fldCharType="end"/>
            </w:r>
            <w:bookmarkEnd w:id="1"/>
          </w:p>
        </w:tc>
      </w:tr>
    </w:tbl>
    <w:p w14:paraId="7E50F24C">
      <w:pPr>
        <w:pStyle w:val="63"/>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中国热带作物学会团体</w:t>
      </w:r>
      <w:r>
        <w:rPr>
          <w:rFonts w:hint="eastAsia" w:ascii="黑体" w:hAnsi="黑体" w:eastAsia="黑体"/>
          <w:b w:val="0"/>
          <w:bCs w:val="0"/>
          <w:w w:val="100"/>
          <w:sz w:val="48"/>
          <w:szCs w:val="48"/>
        </w:rPr>
        <w:t>标准</w:t>
      </w:r>
    </w:p>
    <w:bookmarkEnd w:id="2"/>
    <w:p w14:paraId="026C5BD4">
      <w:pPr>
        <w:pStyle w:val="199"/>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CSTC</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2025</w:t>
      </w:r>
      <w:r>
        <w:fldChar w:fldCharType="end"/>
      </w:r>
      <w:bookmarkEnd w:id="5"/>
    </w:p>
    <w:p w14:paraId="120B7E34">
      <w:pPr>
        <w:pStyle w:val="200"/>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DF54E7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6D0C15E">
      <w:pPr>
        <w:pStyle w:val="63"/>
        <w:framePr w:w="9639" w:h="6976" w:hRule="exact" w:hSpace="0" w:vSpace="0" w:wrap="around" w:hAnchor="page" w:y="6408"/>
        <w:jc w:val="center"/>
        <w:rPr>
          <w:rFonts w:hint="eastAsia" w:ascii="黑体" w:hAnsi="黑体" w:eastAsia="黑体"/>
          <w:b w:val="0"/>
          <w:bCs w:val="0"/>
          <w:w w:val="100"/>
        </w:rPr>
      </w:pPr>
    </w:p>
    <w:p w14:paraId="3196F037">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兴隆咖啡师劳务品牌  初加工人员能力评定规范</w:t>
      </w:r>
      <w:r>
        <w:fldChar w:fldCharType="end"/>
      </w:r>
      <w:bookmarkEnd w:id="7"/>
    </w:p>
    <w:p w14:paraId="068A493F">
      <w:pPr>
        <w:framePr w:w="9639" w:h="6974" w:hRule="exact" w:wrap="around" w:vAnchor="page" w:hAnchor="page" w:x="1419" w:y="6408" w:anchorLock="1"/>
        <w:ind w:left="-1418"/>
      </w:pPr>
    </w:p>
    <w:p w14:paraId="0228B282">
      <w:pPr>
        <w:pStyle w:val="13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primary processing personnel ability assessment</w:t>
      </w:r>
      <w:r>
        <w:rPr>
          <w:rFonts w:eastAsia="黑体"/>
          <w:szCs w:val="28"/>
        </w:rPr>
        <w:fldChar w:fldCharType="end"/>
      </w:r>
      <w:bookmarkEnd w:id="8"/>
    </w:p>
    <w:p w14:paraId="6E54D6AD">
      <w:pPr>
        <w:framePr w:w="9639" w:h="6974" w:hRule="exact" w:wrap="around" w:vAnchor="page" w:hAnchor="page" w:x="1419" w:y="6408" w:anchorLock="1"/>
        <w:spacing w:line="760" w:lineRule="exact"/>
        <w:ind w:left="-1418"/>
      </w:pPr>
    </w:p>
    <w:p w14:paraId="47BCA68E">
      <w:pPr>
        <w:pStyle w:val="131"/>
        <w:framePr w:w="9639" w:h="6974" w:hRule="exact" w:wrap="around" w:vAnchor="page" w:hAnchor="page" w:x="1419" w:y="6408" w:anchorLock="1"/>
        <w:textAlignment w:val="bottom"/>
        <w:rPr>
          <w:rFonts w:eastAsia="黑体"/>
          <w:szCs w:val="28"/>
        </w:rPr>
      </w:pPr>
    </w:p>
    <w:p w14:paraId="2B4E8229">
      <w:pPr>
        <w:pStyle w:val="13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7DE419EF">
      <w:pPr>
        <w:pStyle w:val="13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32C3EB1F">
      <w:pPr>
        <w:pStyle w:val="131"/>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11FE37F">
      <w:pPr>
        <w:pStyle w:val="197"/>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5F6753CE">
      <w:pPr>
        <w:pStyle w:val="198"/>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A06E96B">
      <w:pPr>
        <w:pStyle w:val="157"/>
        <w:framePr w:h="584" w:hRule="exact" w:hSpace="181" w:vSpace="181" w:wrap="around" w:y="14800"/>
        <w:rPr>
          <w:rFonts w:hint="eastAsia" w:hAnsi="黑体"/>
        </w:rPr>
      </w:pPr>
      <w:r>
        <w:rPr>
          <w:rFonts w:hint="eastAsia" w:hAnsi="黑体"/>
          <w:w w:val="100"/>
          <w:sz w:val="28"/>
        </w:rPr>
        <w:t>中国热带作物学会</w:t>
      </w:r>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63570B6">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sdt>
      <w:sdtPr>
        <w:rPr>
          <w:rFonts w:ascii="宋体" w:hAnsi="宋体" w:eastAsia="黑体"/>
          <w:kern w:val="0"/>
          <w:sz w:val="32"/>
          <w:szCs w:val="20"/>
        </w:rPr>
        <w:id w:val="147456651"/>
        <w15:color w:val="DBDBDB"/>
        <w:docPartObj>
          <w:docPartGallery w:val="Table of Contents"/>
          <w:docPartUnique/>
        </w:docPartObj>
      </w:sdtPr>
      <w:sdtEndPr>
        <w:rPr>
          <w:rFonts w:hint="eastAsia" w:ascii="宋体" w:hAnsi="宋体" w:eastAsia="宋体" w:cs="宋体"/>
          <w:kern w:val="2"/>
          <w:sz w:val="21"/>
          <w:szCs w:val="21"/>
        </w:rPr>
      </w:sdtEndPr>
      <w:sdtContent>
        <w:p w14:paraId="1B31AA7F">
          <w:pPr>
            <w:spacing w:line="240" w:lineRule="auto"/>
            <w:jc w:val="center"/>
            <w:rPr>
              <w:rFonts w:hint="eastAsia" w:ascii="黑体" w:hAnsi="黑体" w:eastAsia="黑体" w:cs="黑体"/>
              <w:sz w:val="32"/>
              <w:szCs w:val="32"/>
            </w:rPr>
          </w:pPr>
          <w:bookmarkStart w:id="18" w:name="BookMark2"/>
          <w:r>
            <w:rPr>
              <w:rFonts w:hint="eastAsia" w:ascii="黑体" w:hAnsi="黑体" w:eastAsia="黑体" w:cs="黑体"/>
              <w:sz w:val="32"/>
              <w:szCs w:val="32"/>
            </w:rPr>
            <w:t>目  录</w:t>
          </w:r>
        </w:p>
        <w:p w14:paraId="5B667C56">
          <w:pPr>
            <w:pStyle w:val="20"/>
            <w:tabs>
              <w:tab w:val="right" w:leader="dot" w:pos="9344"/>
            </w:tabs>
            <w:rPr>
              <w:rFonts w:hint="eastAsia" w:asciiTheme="minorHAnsi" w:hAnsiTheme="minorHAnsi" w:eastAsiaTheme="minorEastAsia" w:cstheme="minorBidi"/>
              <w:szCs w:val="22"/>
            </w:rPr>
          </w:pPr>
          <w:r>
            <w:rPr>
              <w:rFonts w:hint="eastAsia" w:hAnsi="宋体" w:cs="宋体"/>
            </w:rPr>
            <w:fldChar w:fldCharType="begin"/>
          </w:r>
          <w:r>
            <w:rPr>
              <w:rFonts w:hint="eastAsia" w:hAnsi="宋体" w:cs="宋体"/>
            </w:rPr>
            <w:instrText xml:space="preserve">TOC \o "1-2" \h \u </w:instrText>
          </w:r>
          <w:r>
            <w:rPr>
              <w:rFonts w:hint="eastAsia" w:hAnsi="宋体" w:cs="宋体"/>
            </w:rPr>
            <w:fldChar w:fldCharType="separate"/>
          </w:r>
          <w:r>
            <w:fldChar w:fldCharType="begin"/>
          </w:r>
          <w:r>
            <w:instrText xml:space="preserve"> HYPERLINK \l "_Toc200653950" </w:instrText>
          </w:r>
          <w:r>
            <w:fldChar w:fldCharType="separate"/>
          </w:r>
          <w:r>
            <w:rPr>
              <w:rStyle w:val="35"/>
              <w:rFonts w:hint="eastAsia"/>
              <w:spacing w:val="320"/>
            </w:rPr>
            <w:t>前</w:t>
          </w:r>
          <w:r>
            <w:rPr>
              <w:rStyle w:val="35"/>
              <w:rFonts w:hint="eastAsia"/>
            </w:rPr>
            <w:t>言</w:t>
          </w:r>
          <w:r>
            <w:tab/>
          </w:r>
          <w:r>
            <w:fldChar w:fldCharType="begin"/>
          </w:r>
          <w:r>
            <w:instrText xml:space="preserve"> PAGEREF _Toc200653950 \h </w:instrText>
          </w:r>
          <w:r>
            <w:fldChar w:fldCharType="separate"/>
          </w:r>
          <w:r>
            <w:t>II</w:t>
          </w:r>
          <w:r>
            <w:fldChar w:fldCharType="end"/>
          </w:r>
          <w:r>
            <w:fldChar w:fldCharType="end"/>
          </w:r>
        </w:p>
        <w:p w14:paraId="05BCE3E9">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"_Toc200653951" </w:instrText>
          </w:r>
          <w:r>
            <w:fldChar w:fldCharType="separate"/>
          </w:r>
          <w:r>
            <w:rPr>
              <w:rStyle w:val="35"/>
            </w:rPr>
            <w:t>1</w:t>
          </w:r>
          <w:r>
            <w:rPr>
              <w:rStyle w:val="35"/>
              <w:rFonts w:hint="eastAsia"/>
            </w:rPr>
            <w:t xml:space="preserve"> 范围</w:t>
          </w:r>
          <w:r>
            <w:tab/>
          </w:r>
          <w:r>
            <w:fldChar w:fldCharType="begin"/>
          </w:r>
          <w:r>
            <w:instrText xml:space="preserve"> PAGEREF _Toc200653951 \h </w:instrText>
          </w:r>
          <w:r>
            <w:fldChar w:fldCharType="separate"/>
          </w:r>
          <w:r>
            <w:t>4</w:t>
          </w:r>
          <w:r>
            <w:fldChar w:fldCharType="end"/>
          </w:r>
          <w:r>
            <w:fldChar w:fldCharType="end"/>
          </w:r>
        </w:p>
        <w:p w14:paraId="3A800E01">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"_Toc200653952" </w:instrText>
          </w:r>
          <w:r>
            <w:fldChar w:fldCharType="separate"/>
          </w:r>
          <w:r>
            <w:rPr>
              <w:rStyle w:val="35"/>
            </w:rPr>
            <w:t>2</w:t>
          </w:r>
          <w:r>
            <w:rPr>
              <w:rStyle w:val="35"/>
              <w:rFonts w:hint="eastAsia"/>
            </w:rPr>
            <w:t xml:space="preserve"> 规范性引用文件</w:t>
          </w:r>
          <w:r>
            <w:tab/>
          </w:r>
          <w:r>
            <w:fldChar w:fldCharType="begin"/>
          </w:r>
          <w:r>
            <w:instrText xml:space="preserve"> PAGEREF _Toc200653952 \h </w:instrText>
          </w:r>
          <w:r>
            <w:fldChar w:fldCharType="separate"/>
          </w:r>
          <w:r>
            <w:t>4</w:t>
          </w:r>
          <w:r>
            <w:fldChar w:fldCharType="end"/>
          </w:r>
          <w:r>
            <w:fldChar w:fldCharType="end"/>
          </w:r>
        </w:p>
        <w:p w14:paraId="5DA60438">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"_Toc200653953" </w:instrText>
          </w:r>
          <w:r>
            <w:fldChar w:fldCharType="separate"/>
          </w:r>
          <w:r>
            <w:rPr>
              <w:rStyle w:val="35"/>
            </w:rPr>
            <w:t>3</w:t>
          </w:r>
          <w:r>
            <w:rPr>
              <w:rStyle w:val="35"/>
              <w:rFonts w:hint="eastAsia"/>
            </w:rPr>
            <w:t xml:space="preserve"> 术语和定义</w:t>
          </w:r>
          <w:r>
            <w:tab/>
          </w:r>
          <w:r>
            <w:fldChar w:fldCharType="begin"/>
          </w:r>
          <w:r>
            <w:instrText xml:space="preserve"> PAGEREF _Toc200653953 \h </w:instrText>
          </w:r>
          <w:r>
            <w:fldChar w:fldCharType="separate"/>
          </w:r>
          <w:r>
            <w:t>4</w:t>
          </w:r>
          <w:r>
            <w:fldChar w:fldCharType="end"/>
          </w:r>
          <w:r>
            <w:fldChar w:fldCharType="end"/>
          </w:r>
        </w:p>
        <w:p w14:paraId="44FCB99A">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"_Toc200653967" </w:instrText>
          </w:r>
          <w:r>
            <w:fldChar w:fldCharType="separate"/>
          </w:r>
          <w:r>
            <w:rPr>
              <w:rStyle w:val="35"/>
            </w:rPr>
            <w:t>4</w:t>
          </w:r>
          <w:r>
            <w:rPr>
              <w:rStyle w:val="35"/>
              <w:rFonts w:hint="eastAsia"/>
            </w:rPr>
            <w:t xml:space="preserve"> 评定原则</w:t>
          </w:r>
          <w:r>
            <w:tab/>
          </w:r>
          <w:r>
            <w:fldChar w:fldCharType="begin"/>
          </w:r>
          <w:r>
            <w:instrText xml:space="preserve"> PAGEREF _Toc200653967 \h </w:instrText>
          </w:r>
          <w:r>
            <w:fldChar w:fldCharType="separate"/>
          </w:r>
          <w:r>
            <w:t>5</w:t>
          </w:r>
          <w:r>
            <w:fldChar w:fldCharType="end"/>
          </w:r>
          <w:r>
            <w:fldChar w:fldCharType="end"/>
          </w:r>
        </w:p>
        <w:p w14:paraId="2E6919F2">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"_Toc200653968" </w:instrText>
          </w:r>
          <w:r>
            <w:fldChar w:fldCharType="separate"/>
          </w:r>
          <w:r>
            <w:rPr>
              <w:rStyle w:val="35"/>
            </w:rPr>
            <w:t>5</w:t>
          </w:r>
          <w:r>
            <w:rPr>
              <w:rStyle w:val="35"/>
              <w:rFonts w:hint="eastAsia"/>
            </w:rPr>
            <w:t xml:space="preserve"> 评定机构</w:t>
          </w:r>
          <w:r>
            <w:tab/>
          </w:r>
          <w:r>
            <w:fldChar w:fldCharType="begin"/>
          </w:r>
          <w:r>
            <w:instrText xml:space="preserve"> PAGEREF _Toc200653968 \h </w:instrText>
          </w:r>
          <w:r>
            <w:fldChar w:fldCharType="separate"/>
          </w:r>
          <w:r>
            <w:t>6</w:t>
          </w:r>
          <w:r>
            <w:fldChar w:fldCharType="end"/>
          </w:r>
          <w:r>
            <w:fldChar w:fldCharType="end"/>
          </w:r>
        </w:p>
        <w:p w14:paraId="111519F4">
          <w:pPr>
            <w:pStyle w:val="25"/>
            <w:rPr>
              <w:rFonts w:hint="eastAsia" w:asciiTheme="minorHAnsi" w:hAnsiTheme="minorHAnsi" w:eastAsiaTheme="minorEastAsia" w:cstheme="minorBidi"/>
              <w:szCs w:val="22"/>
            </w:rPr>
          </w:pPr>
          <w:r>
            <w:fldChar w:fldCharType="begin"/>
          </w:r>
          <w:r>
            <w:instrText xml:space="preserve"> HYPERLINK \l "_Toc200653969" </w:instrText>
          </w:r>
          <w:r>
            <w:fldChar w:fldCharType="separate"/>
          </w:r>
          <w:r>
            <w:rPr>
              <w:rStyle w:val="35"/>
              <w14:scene3d>
                <w14:lightRig w14:rig="threePt" w14:dir="t">
                  <w14:rot w14:lat="0" w14:lon="0" w14:rev="0"/>
                </w14:lightRig>
              </w14:scene3d>
            </w:rPr>
            <w:t>5.1</w:t>
          </w:r>
          <w:r>
            <w:rPr>
              <w:rStyle w:val="35"/>
              <w:rFonts w:hint="eastAsia"/>
            </w:rPr>
            <w:t xml:space="preserve"> 资质要求</w:t>
          </w:r>
          <w:r>
            <w:tab/>
          </w:r>
          <w:r>
            <w:fldChar w:fldCharType="begin"/>
          </w:r>
          <w:r>
            <w:instrText xml:space="preserve"> PAGEREF _Toc200653969 \h </w:instrText>
          </w:r>
          <w:r>
            <w:fldChar w:fldCharType="separate"/>
          </w:r>
          <w:r>
            <w:t>6</w:t>
          </w:r>
          <w:r>
            <w:fldChar w:fldCharType="end"/>
          </w:r>
          <w:r>
            <w:fldChar w:fldCharType="end"/>
          </w:r>
        </w:p>
        <w:p w14:paraId="71917297">
          <w:pPr>
            <w:pStyle w:val="25"/>
            <w:rPr>
              <w:rFonts w:hint="eastAsia" w:asciiTheme="minorHAnsi" w:hAnsiTheme="minorHAnsi" w:eastAsiaTheme="minorEastAsia" w:cstheme="minorBidi"/>
              <w:szCs w:val="22"/>
            </w:rPr>
          </w:pPr>
          <w:r>
            <w:fldChar w:fldCharType="begin"/>
          </w:r>
          <w:r>
            <w:instrText xml:space="preserve"> HYPERLINK \l "_Toc200653970" </w:instrText>
          </w:r>
          <w:r>
            <w:fldChar w:fldCharType="separate"/>
          </w:r>
          <w:r>
            <w:rPr>
              <w:rStyle w:val="35"/>
              <w14:scene3d>
                <w14:lightRig w14:rig="threePt" w14:dir="t">
                  <w14:rot w14:lat="0" w14:lon="0" w14:rev="0"/>
                </w14:lightRig>
              </w14:scene3d>
            </w:rPr>
            <w:t>5.2</w:t>
          </w:r>
          <w:r>
            <w:rPr>
              <w:rStyle w:val="35"/>
              <w:rFonts w:hint="eastAsia"/>
            </w:rPr>
            <w:t xml:space="preserve"> 职责</w:t>
          </w:r>
          <w:r>
            <w:tab/>
          </w:r>
          <w:r>
            <w:fldChar w:fldCharType="begin"/>
          </w:r>
          <w:r>
            <w:instrText xml:space="preserve"> PAGEREF _Toc200653970 \h </w:instrText>
          </w:r>
          <w:r>
            <w:fldChar w:fldCharType="separate"/>
          </w:r>
          <w:r>
            <w:t>6</w:t>
          </w:r>
          <w:r>
            <w:fldChar w:fldCharType="end"/>
          </w:r>
          <w:r>
            <w:fldChar w:fldCharType="end"/>
          </w:r>
        </w:p>
        <w:p w14:paraId="73E5F999">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"_Toc200653971" </w:instrText>
          </w:r>
          <w:r>
            <w:fldChar w:fldCharType="separate"/>
          </w:r>
          <w:r>
            <w:rPr>
              <w:rStyle w:val="35"/>
            </w:rPr>
            <w:t>6</w:t>
          </w:r>
          <w:r>
            <w:rPr>
              <w:rStyle w:val="35"/>
              <w:rFonts w:hint="eastAsia"/>
            </w:rPr>
            <w:t xml:space="preserve"> 评定方法</w:t>
          </w:r>
          <w:r>
            <w:tab/>
          </w:r>
          <w:r>
            <w:fldChar w:fldCharType="begin"/>
          </w:r>
          <w:r>
            <w:instrText xml:space="preserve"> PAGEREF _Toc200653971 \h </w:instrText>
          </w:r>
          <w:r>
            <w:fldChar w:fldCharType="separate"/>
          </w:r>
          <w:r>
            <w:t>7</w:t>
          </w:r>
          <w:r>
            <w:fldChar w:fldCharType="end"/>
          </w:r>
          <w:r>
            <w:fldChar w:fldCharType="end"/>
          </w:r>
        </w:p>
        <w:p w14:paraId="58A54E67">
          <w:pPr>
            <w:pStyle w:val="25"/>
            <w:rPr>
              <w:rFonts w:hint="eastAsia" w:asciiTheme="minorHAnsi" w:hAnsiTheme="minorHAnsi" w:eastAsiaTheme="minorEastAsia" w:cstheme="minorBidi"/>
              <w:szCs w:val="22"/>
            </w:rPr>
          </w:pPr>
          <w:r>
            <w:fldChar w:fldCharType="begin"/>
          </w:r>
          <w:r>
            <w:instrText xml:space="preserve"> HYPERLINK \l "_Toc200653972" </w:instrText>
          </w:r>
          <w:r>
            <w:fldChar w:fldCharType="separate"/>
          </w:r>
          <w:r>
            <w:rPr>
              <w:rStyle w:val="35"/>
              <w14:scene3d>
                <w14:lightRig w14:rig="threePt" w14:dir="t">
                  <w14:rot w14:lat="0" w14:lon="0" w14:rev="0"/>
                </w14:lightRig>
              </w14:scene3d>
            </w:rPr>
            <w:t>6.1</w:t>
          </w:r>
          <w:r>
            <w:rPr>
              <w:rStyle w:val="35"/>
              <w:rFonts w:hint="eastAsia"/>
            </w:rPr>
            <w:t xml:space="preserve"> 理论考试</w:t>
          </w:r>
          <w:r>
            <w:tab/>
          </w:r>
          <w:r>
            <w:fldChar w:fldCharType="begin"/>
          </w:r>
          <w:r>
            <w:instrText xml:space="preserve"> PAGEREF _Toc200653972 \h </w:instrText>
          </w:r>
          <w:r>
            <w:fldChar w:fldCharType="separate"/>
          </w:r>
          <w:r>
            <w:t>7</w:t>
          </w:r>
          <w:r>
            <w:fldChar w:fldCharType="end"/>
          </w:r>
          <w:r>
            <w:fldChar w:fldCharType="end"/>
          </w:r>
        </w:p>
        <w:p w14:paraId="58BDADF1">
          <w:pPr>
            <w:pStyle w:val="25"/>
            <w:rPr>
              <w:rFonts w:hint="eastAsia" w:asciiTheme="minorHAnsi" w:hAnsiTheme="minorHAnsi" w:eastAsiaTheme="minorEastAsia" w:cstheme="minorBidi"/>
              <w:szCs w:val="22"/>
            </w:rPr>
          </w:pPr>
          <w:r>
            <w:fldChar w:fldCharType="begin"/>
          </w:r>
          <w:r>
            <w:instrText xml:space="preserve"> HYPERLINK \l "_Toc200653973" </w:instrText>
          </w:r>
          <w:r>
            <w:fldChar w:fldCharType="separate"/>
          </w:r>
          <w:r>
            <w:rPr>
              <w:rStyle w:val="35"/>
              <w14:scene3d>
                <w14:lightRig w14:rig="threePt" w14:dir="t">
                  <w14:rot w14:lat="0" w14:lon="0" w14:rev="0"/>
                </w14:lightRig>
              </w14:scene3d>
            </w:rPr>
            <w:t>6.2</w:t>
          </w:r>
          <w:r>
            <w:rPr>
              <w:rStyle w:val="35"/>
              <w:rFonts w:hint="eastAsia"/>
            </w:rPr>
            <w:t xml:space="preserve"> 实操考核</w:t>
          </w:r>
          <w:r>
            <w:tab/>
          </w:r>
          <w:r>
            <w:fldChar w:fldCharType="begin"/>
          </w:r>
          <w:r>
            <w:instrText xml:space="preserve"> PAGEREF _Toc200653973 \h </w:instrText>
          </w:r>
          <w:r>
            <w:fldChar w:fldCharType="separate"/>
          </w:r>
          <w:r>
            <w:t>7</w:t>
          </w:r>
          <w:r>
            <w:fldChar w:fldCharType="end"/>
          </w:r>
          <w:r>
            <w:fldChar w:fldCharType="end"/>
          </w:r>
        </w:p>
        <w:p w14:paraId="7FC6DF4C">
          <w:pPr>
            <w:pStyle w:val="25"/>
            <w:rPr>
              <w:rFonts w:hint="eastAsia" w:asciiTheme="minorHAnsi" w:hAnsiTheme="minorHAnsi" w:eastAsiaTheme="minorEastAsia" w:cstheme="minorBidi"/>
              <w:szCs w:val="22"/>
            </w:rPr>
          </w:pPr>
          <w:r>
            <w:fldChar w:fldCharType="begin"/>
          </w:r>
          <w:r>
            <w:instrText xml:space="preserve"> HYPERLINK \l "_Toc200653974" </w:instrText>
          </w:r>
          <w:r>
            <w:fldChar w:fldCharType="separate"/>
          </w:r>
          <w:r>
            <w:rPr>
              <w:rStyle w:val="35"/>
              <w14:scene3d>
                <w14:lightRig w14:rig="threePt" w14:dir="t">
                  <w14:rot w14:lat="0" w14:lon="0" w14:rev="0"/>
                </w14:lightRig>
              </w14:scene3d>
            </w:rPr>
            <w:t>6.3</w:t>
          </w:r>
          <w:r>
            <w:rPr>
              <w:rStyle w:val="35"/>
              <w:rFonts w:hint="eastAsia"/>
            </w:rPr>
            <w:t xml:space="preserve"> 综合评定</w:t>
          </w:r>
          <w:r>
            <w:tab/>
          </w:r>
          <w:r>
            <w:fldChar w:fldCharType="begin"/>
          </w:r>
          <w:r>
            <w:instrText xml:space="preserve"> PAGEREF _Toc200653974 \h </w:instrText>
          </w:r>
          <w:r>
            <w:fldChar w:fldCharType="separate"/>
          </w:r>
          <w:r>
            <w:t>7</w:t>
          </w:r>
          <w:r>
            <w:fldChar w:fldCharType="end"/>
          </w:r>
          <w:r>
            <w:fldChar w:fldCharType="end"/>
          </w:r>
        </w:p>
        <w:p w14:paraId="0B716445">
          <w:pPr>
            <w:pStyle w:val="25"/>
            <w:rPr>
              <w:rFonts w:hint="eastAsia" w:asciiTheme="minorHAnsi" w:hAnsiTheme="minorHAnsi" w:eastAsiaTheme="minorEastAsia" w:cstheme="minorBidi"/>
              <w:szCs w:val="22"/>
            </w:rPr>
          </w:pPr>
          <w:r>
            <w:fldChar w:fldCharType="begin"/>
          </w:r>
          <w:r>
            <w:instrText xml:space="preserve"> HYPERLINK \l "_Toc200653975" </w:instrText>
          </w:r>
          <w:r>
            <w:fldChar w:fldCharType="separate"/>
          </w:r>
          <w:r>
            <w:rPr>
              <w:rStyle w:val="35"/>
              <w14:scene3d>
                <w14:lightRig w14:rig="threePt" w14:dir="t">
                  <w14:rot w14:lat="0" w14:lon="0" w14:rev="0"/>
                </w14:lightRig>
              </w14:scene3d>
            </w:rPr>
            <w:t>6.4</w:t>
          </w:r>
          <w:r>
            <w:rPr>
              <w:rStyle w:val="35"/>
              <w:rFonts w:hint="eastAsia"/>
            </w:rPr>
            <w:t xml:space="preserve"> 评定周期</w:t>
          </w:r>
          <w:r>
            <w:tab/>
          </w:r>
          <w:r>
            <w:fldChar w:fldCharType="begin"/>
          </w:r>
          <w:r>
            <w:instrText xml:space="preserve"> PAGEREF _Toc200653975 \h </w:instrText>
          </w:r>
          <w:r>
            <w:fldChar w:fldCharType="separate"/>
          </w:r>
          <w:r>
            <w:t>8</w:t>
          </w:r>
          <w:r>
            <w:fldChar w:fldCharType="end"/>
          </w:r>
          <w:r>
            <w:fldChar w:fldCharType="end"/>
          </w:r>
        </w:p>
        <w:p w14:paraId="18204FB6">
          <w:pPr>
            <w:pStyle w:val="25"/>
            <w:rPr>
              <w:rFonts w:hint="eastAsia" w:asciiTheme="minorHAnsi" w:hAnsiTheme="minorHAnsi" w:eastAsiaTheme="minorEastAsia" w:cstheme="minorBidi"/>
              <w:szCs w:val="22"/>
            </w:rPr>
          </w:pPr>
          <w:r>
            <w:fldChar w:fldCharType="begin"/>
          </w:r>
          <w:r>
            <w:instrText xml:space="preserve"> HYPERLINK \l "_Toc200653976" </w:instrText>
          </w:r>
          <w:r>
            <w:fldChar w:fldCharType="separate"/>
          </w:r>
          <w:r>
            <w:rPr>
              <w:rStyle w:val="35"/>
              <w14:scene3d>
                <w14:lightRig w14:rig="threePt" w14:dir="t">
                  <w14:rot w14:lat="0" w14:lon="0" w14:rev="0"/>
                </w14:lightRig>
              </w14:scene3d>
            </w:rPr>
            <w:t>6.5</w:t>
          </w:r>
          <w:r>
            <w:rPr>
              <w:rStyle w:val="35"/>
              <w:rFonts w:hint="eastAsia"/>
            </w:rPr>
            <w:t xml:space="preserve"> 评定监督</w:t>
          </w:r>
          <w:r>
            <w:tab/>
          </w:r>
          <w:r>
            <w:fldChar w:fldCharType="begin"/>
          </w:r>
          <w:r>
            <w:instrText xml:space="preserve"> PAGEREF _Toc200653976 \h </w:instrText>
          </w:r>
          <w:r>
            <w:fldChar w:fldCharType="separate"/>
          </w:r>
          <w:r>
            <w:t>8</w:t>
          </w:r>
          <w:r>
            <w:fldChar w:fldCharType="end"/>
          </w:r>
          <w:r>
            <w:fldChar w:fldCharType="end"/>
          </w:r>
        </w:p>
        <w:p w14:paraId="2A9EA5C7">
          <w:pPr>
            <w:pStyle w:val="25"/>
            <w:rPr>
              <w:rFonts w:hint="eastAsia" w:asciiTheme="minorHAnsi" w:hAnsiTheme="minorHAnsi" w:eastAsiaTheme="minorEastAsia" w:cstheme="minorBidi"/>
              <w:szCs w:val="22"/>
            </w:rPr>
          </w:pPr>
          <w:r>
            <w:fldChar w:fldCharType="begin"/>
          </w:r>
          <w:r>
            <w:instrText xml:space="preserve"> HYPERLINK \l "_Toc200653977" </w:instrText>
          </w:r>
          <w:r>
            <w:fldChar w:fldCharType="separate"/>
          </w:r>
          <w:r>
            <w:rPr>
              <w:rStyle w:val="35"/>
              <w14:scene3d>
                <w14:lightRig w14:rig="threePt" w14:dir="t">
                  <w14:rot w14:lat="0" w14:lon="0" w14:rev="0"/>
                </w14:lightRig>
              </w14:scene3d>
            </w:rPr>
            <w:t>6.6</w:t>
          </w:r>
          <w:r>
            <w:rPr>
              <w:rStyle w:val="35"/>
              <w:rFonts w:hint="eastAsia"/>
            </w:rPr>
            <w:t xml:space="preserve"> 评定记录</w:t>
          </w:r>
          <w:r>
            <w:tab/>
          </w:r>
          <w:r>
            <w:fldChar w:fldCharType="begin"/>
          </w:r>
          <w:r>
            <w:instrText xml:space="preserve"> PAGEREF _Toc200653977 \h </w:instrText>
          </w:r>
          <w:r>
            <w:fldChar w:fldCharType="separate"/>
          </w:r>
          <w:r>
            <w:t>8</w:t>
          </w:r>
          <w:r>
            <w:fldChar w:fldCharType="end"/>
          </w:r>
          <w:r>
            <w:fldChar w:fldCharType="end"/>
          </w:r>
        </w:p>
        <w:p w14:paraId="234A80A9">
          <w:pPr>
            <w:pStyle w:val="25"/>
            <w:rPr>
              <w:rFonts w:hint="eastAsia" w:asciiTheme="minorHAnsi" w:hAnsiTheme="minorHAnsi" w:eastAsiaTheme="minorEastAsia" w:cstheme="minorBidi"/>
              <w:szCs w:val="22"/>
            </w:rPr>
          </w:pPr>
          <w:r>
            <w:fldChar w:fldCharType="begin"/>
          </w:r>
          <w:r>
            <w:instrText xml:space="preserve"> HYPERLINK \l "_Toc200653978" </w:instrText>
          </w:r>
          <w:r>
            <w:fldChar w:fldCharType="separate"/>
          </w:r>
          <w:r>
            <w:rPr>
              <w:rStyle w:val="35"/>
              <w14:scene3d>
                <w14:lightRig w14:rig="threePt" w14:dir="t">
                  <w14:rot w14:lat="0" w14:lon="0" w14:rev="0"/>
                </w14:lightRig>
              </w14:scene3d>
            </w:rPr>
            <w:t>6.7</w:t>
          </w:r>
          <w:r>
            <w:rPr>
              <w:rStyle w:val="35"/>
              <w:rFonts w:hint="eastAsia"/>
            </w:rPr>
            <w:t xml:space="preserve"> 评定证书</w:t>
          </w:r>
          <w:r>
            <w:tab/>
          </w:r>
          <w:r>
            <w:fldChar w:fldCharType="begin"/>
          </w:r>
          <w:r>
            <w:instrText xml:space="preserve"> PAGEREF _Toc200653978 \h </w:instrText>
          </w:r>
          <w:r>
            <w:fldChar w:fldCharType="separate"/>
          </w:r>
          <w:r>
            <w:t>8</w:t>
          </w:r>
          <w:r>
            <w:fldChar w:fldCharType="end"/>
          </w:r>
          <w:r>
            <w:fldChar w:fldCharType="end"/>
          </w:r>
        </w:p>
        <w:p w14:paraId="7C36A42A">
          <w:pPr>
            <w:pStyle w:val="25"/>
            <w:rPr>
              <w:rFonts w:hint="eastAsia" w:asciiTheme="minorHAnsi" w:hAnsiTheme="minorHAnsi" w:eastAsiaTheme="minorEastAsia" w:cstheme="minorBidi"/>
              <w:szCs w:val="22"/>
            </w:rPr>
          </w:pPr>
          <w:r>
            <w:fldChar w:fldCharType="begin"/>
          </w:r>
          <w:r>
            <w:instrText xml:space="preserve"> HYPERLINK \l "_Toc200653979" </w:instrText>
          </w:r>
          <w:r>
            <w:fldChar w:fldCharType="separate"/>
          </w:r>
          <w:r>
            <w:rPr>
              <w:rStyle w:val="35"/>
              <w14:scene3d>
                <w14:lightRig w14:rig="threePt" w14:dir="t">
                  <w14:rot w14:lat="0" w14:lon="0" w14:rev="0"/>
                </w14:lightRig>
              </w14:scene3d>
            </w:rPr>
            <w:t>6.8</w:t>
          </w:r>
          <w:r>
            <w:rPr>
              <w:rStyle w:val="35"/>
              <w:rFonts w:hint="eastAsia"/>
            </w:rPr>
            <w:t xml:space="preserve"> 评定费用</w:t>
          </w:r>
          <w:r>
            <w:tab/>
          </w:r>
          <w:r>
            <w:fldChar w:fldCharType="begin"/>
          </w:r>
          <w:r>
            <w:instrText xml:space="preserve"> PAGEREF _Toc200653979 \h </w:instrText>
          </w:r>
          <w:r>
            <w:fldChar w:fldCharType="separate"/>
          </w:r>
          <w:r>
            <w:t>8</w:t>
          </w:r>
          <w:r>
            <w:fldChar w:fldCharType="end"/>
          </w:r>
          <w:r>
            <w:fldChar w:fldCharType="end"/>
          </w:r>
        </w:p>
        <w:p w14:paraId="5744D81E">
          <w:pPr>
            <w:pStyle w:val="25"/>
            <w:rPr>
              <w:rFonts w:hint="eastAsia" w:asciiTheme="minorHAnsi" w:hAnsiTheme="minorHAnsi" w:eastAsiaTheme="minorEastAsia" w:cstheme="minorBidi"/>
              <w:szCs w:val="22"/>
            </w:rPr>
          </w:pPr>
          <w:r>
            <w:fldChar w:fldCharType="begin"/>
          </w:r>
          <w:r>
            <w:instrText xml:space="preserve"> HYPERLINK \l "_Toc200653980" </w:instrText>
          </w:r>
          <w:r>
            <w:fldChar w:fldCharType="separate"/>
          </w:r>
          <w:r>
            <w:rPr>
              <w:rStyle w:val="35"/>
              <w14:scene3d>
                <w14:lightRig w14:rig="threePt" w14:dir="t">
                  <w14:rot w14:lat="0" w14:lon="0" w14:rev="0"/>
                </w14:lightRig>
              </w14:scene3d>
            </w:rPr>
            <w:t>6.9</w:t>
          </w:r>
          <w:r>
            <w:rPr>
              <w:rStyle w:val="35"/>
              <w:rFonts w:hint="eastAsia"/>
            </w:rPr>
            <w:t xml:space="preserve"> 评定申诉</w:t>
          </w:r>
          <w:r>
            <w:tab/>
          </w:r>
          <w:r>
            <w:fldChar w:fldCharType="begin"/>
          </w:r>
          <w:r>
            <w:instrText xml:space="preserve"> PAGEREF _Toc200653980 \h </w:instrText>
          </w:r>
          <w:r>
            <w:fldChar w:fldCharType="separate"/>
          </w:r>
          <w:r>
            <w:t>8</w:t>
          </w:r>
          <w:r>
            <w:fldChar w:fldCharType="end"/>
          </w:r>
          <w:r>
            <w:fldChar w:fldCharType="end"/>
          </w:r>
        </w:p>
        <w:p w14:paraId="0723D04B">
          <w:pPr>
            <w:pStyle w:val="25"/>
            <w:rPr>
              <w:rFonts w:hint="eastAsia" w:asciiTheme="minorHAnsi" w:hAnsiTheme="minorHAnsi" w:eastAsiaTheme="minorEastAsia" w:cstheme="minorBidi"/>
              <w:szCs w:val="22"/>
            </w:rPr>
          </w:pPr>
          <w:r>
            <w:fldChar w:fldCharType="begin"/>
          </w:r>
          <w:r>
            <w:instrText xml:space="preserve"> HYPERLINK \l "_Toc200653981" </w:instrText>
          </w:r>
          <w:r>
            <w:fldChar w:fldCharType="separate"/>
          </w:r>
          <w:r>
            <w:rPr>
              <w:rStyle w:val="35"/>
              <w14:scene3d>
                <w14:lightRig w14:rig="threePt" w14:dir="t">
                  <w14:rot w14:lat="0" w14:lon="0" w14:rev="0"/>
                </w14:lightRig>
              </w14:scene3d>
            </w:rPr>
            <w:t>6.10</w:t>
          </w:r>
          <w:r>
            <w:rPr>
              <w:rStyle w:val="35"/>
              <w:rFonts w:hint="eastAsia"/>
            </w:rPr>
            <w:t xml:space="preserve"> 评定改进</w:t>
          </w:r>
          <w:r>
            <w:tab/>
          </w:r>
          <w:r>
            <w:fldChar w:fldCharType="begin"/>
          </w:r>
          <w:r>
            <w:instrText xml:space="preserve"> PAGEREF _Toc200653981 \h </w:instrText>
          </w:r>
          <w:r>
            <w:fldChar w:fldCharType="separate"/>
          </w:r>
          <w:r>
            <w:t>8</w:t>
          </w:r>
          <w:r>
            <w:fldChar w:fldCharType="end"/>
          </w:r>
          <w:r>
            <w:fldChar w:fldCharType="end"/>
          </w:r>
        </w:p>
        <w:p w14:paraId="03FA751D">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"_Toc200653982" </w:instrText>
          </w:r>
          <w:r>
            <w:fldChar w:fldCharType="separate"/>
          </w:r>
          <w:r>
            <w:rPr>
              <w:rStyle w:val="35"/>
            </w:rPr>
            <w:t>7</w:t>
          </w:r>
          <w:r>
            <w:rPr>
              <w:rStyle w:val="35"/>
              <w:rFonts w:hint="eastAsia"/>
            </w:rPr>
            <w:t xml:space="preserve"> 评定等级</w:t>
          </w:r>
          <w:r>
            <w:tab/>
          </w:r>
          <w:r>
            <w:fldChar w:fldCharType="begin"/>
          </w:r>
          <w:r>
            <w:instrText xml:space="preserve"> PAGEREF _Toc200653982 \h </w:instrText>
          </w:r>
          <w:r>
            <w:fldChar w:fldCharType="separate"/>
          </w:r>
          <w:r>
            <w:t>8</w:t>
          </w:r>
          <w:r>
            <w:fldChar w:fldCharType="end"/>
          </w:r>
          <w:r>
            <w:fldChar w:fldCharType="end"/>
          </w:r>
        </w:p>
        <w:p w14:paraId="3A6B7EED">
          <w:pPr>
            <w:pStyle w:val="25"/>
            <w:rPr>
              <w:rFonts w:hint="eastAsia" w:asciiTheme="minorHAnsi" w:hAnsiTheme="minorHAnsi" w:eastAsiaTheme="minorEastAsia" w:cstheme="minorBidi"/>
              <w:szCs w:val="22"/>
            </w:rPr>
          </w:pPr>
          <w:r>
            <w:fldChar w:fldCharType="begin"/>
          </w:r>
          <w:r>
            <w:instrText xml:space="preserve"> HYPERLINK \l "_Toc200653983" </w:instrText>
          </w:r>
          <w:r>
            <w:fldChar w:fldCharType="separate"/>
          </w:r>
          <w:r>
            <w:rPr>
              <w:rStyle w:val="35"/>
              <w14:scene3d>
                <w14:lightRig w14:rig="threePt" w14:dir="t">
                  <w14:rot w14:lat="0" w14:lon="0" w14:rev="0"/>
                </w14:lightRig>
              </w14:scene3d>
            </w:rPr>
            <w:t>7.1</w:t>
          </w:r>
          <w:r>
            <w:rPr>
              <w:rStyle w:val="35"/>
              <w:rFonts w:hint="eastAsia"/>
            </w:rPr>
            <w:t xml:space="preserve"> 评定等级概述</w:t>
          </w:r>
          <w:r>
            <w:tab/>
          </w:r>
          <w:r>
            <w:fldChar w:fldCharType="begin"/>
          </w:r>
          <w:r>
            <w:instrText xml:space="preserve"> PAGEREF _Toc200653983 \h </w:instrText>
          </w:r>
          <w:r>
            <w:fldChar w:fldCharType="separate"/>
          </w:r>
          <w:r>
            <w:t>8</w:t>
          </w:r>
          <w:r>
            <w:fldChar w:fldCharType="end"/>
          </w:r>
          <w:r>
            <w:fldChar w:fldCharType="end"/>
          </w:r>
        </w:p>
        <w:p w14:paraId="48F11613">
          <w:pPr>
            <w:pStyle w:val="25"/>
            <w:rPr>
              <w:rFonts w:hint="eastAsia" w:asciiTheme="minorHAnsi" w:hAnsiTheme="minorHAnsi" w:eastAsiaTheme="minorEastAsia" w:cstheme="minorBidi"/>
              <w:szCs w:val="22"/>
            </w:rPr>
          </w:pPr>
          <w:r>
            <w:fldChar w:fldCharType="begin"/>
          </w:r>
          <w:r>
            <w:instrText xml:space="preserve"> HYPERLINK \l "_Toc200653984" </w:instrText>
          </w:r>
          <w:r>
            <w:fldChar w:fldCharType="separate"/>
          </w:r>
          <w:r>
            <w:rPr>
              <w:rStyle w:val="35"/>
              <w14:scene3d>
                <w14:lightRig w14:rig="threePt" w14:dir="t">
                  <w14:rot w14:lat="0" w14:lon="0" w14:rev="0"/>
                </w14:lightRig>
              </w14:scene3d>
            </w:rPr>
            <w:t>7.2</w:t>
          </w:r>
          <w:r>
            <w:rPr>
              <w:rStyle w:val="35"/>
              <w:rFonts w:hint="eastAsia"/>
            </w:rPr>
            <w:t xml:space="preserve"> 初级</w:t>
          </w:r>
          <w:r>
            <w:tab/>
          </w:r>
          <w:r>
            <w:fldChar w:fldCharType="begin"/>
          </w:r>
          <w:r>
            <w:instrText xml:space="preserve"> PAGEREF _Toc200653984 \h </w:instrText>
          </w:r>
          <w:r>
            <w:fldChar w:fldCharType="separate"/>
          </w:r>
          <w:r>
            <w:t>8</w:t>
          </w:r>
          <w:r>
            <w:fldChar w:fldCharType="end"/>
          </w:r>
          <w:r>
            <w:fldChar w:fldCharType="end"/>
          </w:r>
        </w:p>
        <w:p w14:paraId="63E8B7C8">
          <w:pPr>
            <w:pStyle w:val="25"/>
            <w:rPr>
              <w:rFonts w:hint="eastAsia" w:asciiTheme="minorHAnsi" w:hAnsiTheme="minorHAnsi" w:eastAsiaTheme="minorEastAsia" w:cstheme="minorBidi"/>
              <w:szCs w:val="22"/>
            </w:rPr>
          </w:pPr>
          <w:r>
            <w:fldChar w:fldCharType="begin"/>
          </w:r>
          <w:r>
            <w:instrText xml:space="preserve"> HYPERLINK \l "_Toc200653985" </w:instrText>
          </w:r>
          <w:r>
            <w:fldChar w:fldCharType="separate"/>
          </w:r>
          <w:r>
            <w:rPr>
              <w:rStyle w:val="35"/>
              <w14:scene3d>
                <w14:lightRig w14:rig="threePt" w14:dir="t">
                  <w14:rot w14:lat="0" w14:lon="0" w14:rev="0"/>
                </w14:lightRig>
              </w14:scene3d>
            </w:rPr>
            <w:t>7.3</w:t>
          </w:r>
          <w:r>
            <w:rPr>
              <w:rStyle w:val="35"/>
              <w:rFonts w:hint="eastAsia"/>
            </w:rPr>
            <w:t xml:space="preserve"> 中级</w:t>
          </w:r>
          <w:r>
            <w:tab/>
          </w:r>
          <w:r>
            <w:fldChar w:fldCharType="begin"/>
          </w:r>
          <w:r>
            <w:instrText xml:space="preserve"> PAGEREF _Toc200653985 \h </w:instrText>
          </w:r>
          <w:r>
            <w:fldChar w:fldCharType="separate"/>
          </w:r>
          <w:r>
            <w:t>8</w:t>
          </w:r>
          <w:r>
            <w:fldChar w:fldCharType="end"/>
          </w:r>
          <w:r>
            <w:fldChar w:fldCharType="end"/>
          </w:r>
        </w:p>
        <w:p w14:paraId="71DF6E89">
          <w:pPr>
            <w:pStyle w:val="25"/>
            <w:rPr>
              <w:rFonts w:hint="eastAsia" w:asciiTheme="minorHAnsi" w:hAnsiTheme="minorHAnsi" w:eastAsiaTheme="minorEastAsia" w:cstheme="minorBidi"/>
              <w:szCs w:val="22"/>
            </w:rPr>
          </w:pPr>
          <w:r>
            <w:fldChar w:fldCharType="begin"/>
          </w:r>
          <w:r>
            <w:instrText xml:space="preserve"> HYPERLINK \l "_Toc200653986" </w:instrText>
          </w:r>
          <w:r>
            <w:fldChar w:fldCharType="separate"/>
          </w:r>
          <w:r>
            <w:rPr>
              <w:rStyle w:val="35"/>
              <w14:scene3d>
                <w14:lightRig w14:rig="threePt" w14:dir="t">
                  <w14:rot w14:lat="0" w14:lon="0" w14:rev="0"/>
                </w14:lightRig>
              </w14:scene3d>
            </w:rPr>
            <w:t>7.4</w:t>
          </w:r>
          <w:r>
            <w:rPr>
              <w:rStyle w:val="35"/>
              <w:rFonts w:hint="eastAsia"/>
            </w:rPr>
            <w:t xml:space="preserve"> 高级</w:t>
          </w:r>
          <w:r>
            <w:tab/>
          </w:r>
          <w:r>
            <w:fldChar w:fldCharType="begin"/>
          </w:r>
          <w:r>
            <w:instrText xml:space="preserve"> PAGEREF _Toc200653986 \h </w:instrText>
          </w:r>
          <w:r>
            <w:fldChar w:fldCharType="separate"/>
          </w:r>
          <w:r>
            <w:t>9</w:t>
          </w:r>
          <w:r>
            <w:fldChar w:fldCharType="end"/>
          </w:r>
          <w:r>
            <w:fldChar w:fldCharType="end"/>
          </w:r>
        </w:p>
        <w:p w14:paraId="23A079C7">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"_Toc200653987" </w:instrText>
          </w:r>
          <w:r>
            <w:fldChar w:fldCharType="separate"/>
          </w:r>
          <w:r>
            <w:rPr>
              <w:rStyle w:val="35"/>
            </w:rPr>
            <w:t>8</w:t>
          </w:r>
          <w:r>
            <w:rPr>
              <w:rStyle w:val="35"/>
              <w:rFonts w:hint="eastAsia"/>
            </w:rPr>
            <w:t xml:space="preserve"> 证书管理</w:t>
          </w:r>
          <w:r>
            <w:tab/>
          </w:r>
          <w:r>
            <w:fldChar w:fldCharType="begin"/>
          </w:r>
          <w:r>
            <w:instrText xml:space="preserve"> PAGEREF _Toc200653987 \h </w:instrText>
          </w:r>
          <w:r>
            <w:fldChar w:fldCharType="separate"/>
          </w:r>
          <w:r>
            <w:t>9</w:t>
          </w:r>
          <w:r>
            <w:fldChar w:fldCharType="end"/>
          </w:r>
          <w:r>
            <w:fldChar w:fldCharType="end"/>
          </w:r>
        </w:p>
        <w:p w14:paraId="5E6C9272">
          <w:pPr>
            <w:pStyle w:val="25"/>
            <w:rPr>
              <w:rFonts w:hint="eastAsia" w:asciiTheme="minorHAnsi" w:hAnsiTheme="minorHAnsi" w:eastAsiaTheme="minorEastAsia" w:cstheme="minorBidi"/>
              <w:szCs w:val="22"/>
            </w:rPr>
          </w:pPr>
          <w:r>
            <w:fldChar w:fldCharType="begin"/>
          </w:r>
          <w:r>
            <w:instrText xml:space="preserve"> HYPERLINK \l "_Toc200653988" </w:instrText>
          </w:r>
          <w:r>
            <w:fldChar w:fldCharType="separate"/>
          </w:r>
          <w:r>
            <w:rPr>
              <w:rStyle w:val="35"/>
              <w14:scene3d>
                <w14:lightRig w14:rig="threePt" w14:dir="t">
                  <w14:rot w14:lat="0" w14:lon="0" w14:rev="0"/>
                </w14:lightRig>
              </w14:scene3d>
            </w:rPr>
            <w:t>8.1</w:t>
          </w:r>
          <w:r>
            <w:rPr>
              <w:rStyle w:val="35"/>
              <w:rFonts w:hint="eastAsia"/>
            </w:rPr>
            <w:t xml:space="preserve"> 证书颁发</w:t>
          </w:r>
          <w:r>
            <w:tab/>
          </w:r>
          <w:r>
            <w:fldChar w:fldCharType="begin"/>
          </w:r>
          <w:r>
            <w:instrText xml:space="preserve"> PAGEREF _Toc200653988 \h </w:instrText>
          </w:r>
          <w:r>
            <w:fldChar w:fldCharType="separate"/>
          </w:r>
          <w:r>
            <w:t>9</w:t>
          </w:r>
          <w:r>
            <w:fldChar w:fldCharType="end"/>
          </w:r>
          <w:r>
            <w:fldChar w:fldCharType="end"/>
          </w:r>
        </w:p>
        <w:p w14:paraId="063B0060">
          <w:pPr>
            <w:pStyle w:val="25"/>
            <w:rPr>
              <w:rFonts w:hint="eastAsia" w:asciiTheme="minorHAnsi" w:hAnsiTheme="minorHAnsi" w:eastAsiaTheme="minorEastAsia" w:cstheme="minorBidi"/>
              <w:szCs w:val="22"/>
            </w:rPr>
          </w:pPr>
          <w:r>
            <w:fldChar w:fldCharType="begin"/>
          </w:r>
          <w:r>
            <w:instrText xml:space="preserve"> HYPERLINK \l "_Toc200653989" </w:instrText>
          </w:r>
          <w:r>
            <w:fldChar w:fldCharType="separate"/>
          </w:r>
          <w:r>
            <w:rPr>
              <w:rStyle w:val="35"/>
              <w14:scene3d>
                <w14:lightRig w14:rig="threePt" w14:dir="t">
                  <w14:rot w14:lat="0" w14:lon="0" w14:rev="0"/>
                </w14:lightRig>
              </w14:scene3d>
            </w:rPr>
            <w:t>8.2</w:t>
          </w:r>
          <w:r>
            <w:rPr>
              <w:rStyle w:val="35"/>
              <w:rFonts w:hint="eastAsia"/>
            </w:rPr>
            <w:t xml:space="preserve"> 证书复审</w:t>
          </w:r>
          <w:r>
            <w:tab/>
          </w:r>
          <w:r>
            <w:fldChar w:fldCharType="begin"/>
          </w:r>
          <w:r>
            <w:instrText xml:space="preserve"> PAGEREF _Toc200653989 \h </w:instrText>
          </w:r>
          <w:r>
            <w:fldChar w:fldCharType="separate"/>
          </w:r>
          <w:r>
            <w:t>9</w:t>
          </w:r>
          <w:r>
            <w:fldChar w:fldCharType="end"/>
          </w:r>
          <w:r>
            <w:fldChar w:fldCharType="end"/>
          </w:r>
        </w:p>
        <w:p w14:paraId="208A1800">
          <w:pPr>
            <w:pStyle w:val="25"/>
            <w:rPr>
              <w:rFonts w:hint="eastAsia" w:asciiTheme="minorHAnsi" w:hAnsiTheme="minorHAnsi" w:eastAsiaTheme="minorEastAsia" w:cstheme="minorBidi"/>
              <w:szCs w:val="22"/>
            </w:rPr>
          </w:pPr>
          <w:r>
            <w:fldChar w:fldCharType="begin"/>
          </w:r>
          <w:r>
            <w:instrText xml:space="preserve"> HYPERLINK \l "_Toc200653990" </w:instrText>
          </w:r>
          <w:r>
            <w:fldChar w:fldCharType="separate"/>
          </w:r>
          <w:r>
            <w:rPr>
              <w:rStyle w:val="35"/>
              <w14:scene3d>
                <w14:lightRig w14:rig="threePt" w14:dir="t">
                  <w14:rot w14:lat="0" w14:lon="0" w14:rev="0"/>
                </w14:lightRig>
              </w14:scene3d>
            </w:rPr>
            <w:t>8.3</w:t>
          </w:r>
          <w:r>
            <w:rPr>
              <w:rStyle w:val="35"/>
              <w:rFonts w:hint="eastAsia"/>
            </w:rPr>
            <w:t xml:space="preserve"> 证书注销</w:t>
          </w:r>
          <w:r>
            <w:tab/>
          </w:r>
          <w:r>
            <w:fldChar w:fldCharType="begin"/>
          </w:r>
          <w:r>
            <w:instrText xml:space="preserve"> PAGEREF _Toc200653990 \h </w:instrText>
          </w:r>
          <w:r>
            <w:fldChar w:fldCharType="separate"/>
          </w:r>
          <w:r>
            <w:t>9</w:t>
          </w:r>
          <w:r>
            <w:fldChar w:fldCharType="end"/>
          </w:r>
          <w:r>
            <w:fldChar w:fldCharType="end"/>
          </w:r>
        </w:p>
        <w:p w14:paraId="6CC78985">
          <w:pPr>
            <w:pStyle w:val="25"/>
            <w:rPr>
              <w:rFonts w:hint="eastAsia" w:asciiTheme="minorHAnsi" w:hAnsiTheme="minorHAnsi" w:eastAsiaTheme="minorEastAsia" w:cstheme="minorBidi"/>
              <w:szCs w:val="22"/>
            </w:rPr>
          </w:pPr>
          <w:r>
            <w:fldChar w:fldCharType="begin"/>
          </w:r>
          <w:r>
            <w:instrText xml:space="preserve"> HYPERLINK \l "_Toc200653991" </w:instrText>
          </w:r>
          <w:r>
            <w:fldChar w:fldCharType="separate"/>
          </w:r>
          <w:r>
            <w:rPr>
              <w:rStyle w:val="35"/>
              <w14:scene3d>
                <w14:lightRig w14:rig="threePt" w14:dir="t">
                  <w14:rot w14:lat="0" w14:lon="0" w14:rev="0"/>
                </w14:lightRig>
              </w14:scene3d>
            </w:rPr>
            <w:t>8.4</w:t>
          </w:r>
          <w:r>
            <w:rPr>
              <w:rStyle w:val="35"/>
              <w:rFonts w:hint="eastAsia"/>
            </w:rPr>
            <w:t xml:space="preserve"> 证书补发</w:t>
          </w:r>
          <w:r>
            <w:tab/>
          </w:r>
          <w:r>
            <w:fldChar w:fldCharType="begin"/>
          </w:r>
          <w:r>
            <w:instrText xml:space="preserve"> PAGEREF _Toc200653991 \h </w:instrText>
          </w:r>
          <w:r>
            <w:fldChar w:fldCharType="separate"/>
          </w:r>
          <w:r>
            <w:t>10</w:t>
          </w:r>
          <w:r>
            <w:fldChar w:fldCharType="end"/>
          </w:r>
          <w:r>
            <w:fldChar w:fldCharType="end"/>
          </w:r>
        </w:p>
        <w:p w14:paraId="3DF3A522">
          <w:pPr>
            <w:pStyle w:val="25"/>
            <w:rPr>
              <w:rFonts w:hint="eastAsia" w:asciiTheme="minorHAnsi" w:hAnsiTheme="minorHAnsi" w:eastAsiaTheme="minorEastAsia" w:cstheme="minorBidi"/>
              <w:szCs w:val="22"/>
            </w:rPr>
          </w:pPr>
          <w:r>
            <w:fldChar w:fldCharType="begin"/>
          </w:r>
          <w:r>
            <w:instrText xml:space="preserve"> HYPERLINK \l "_Toc200653992" </w:instrText>
          </w:r>
          <w:r>
            <w:fldChar w:fldCharType="separate"/>
          </w:r>
          <w:r>
            <w:rPr>
              <w:rStyle w:val="35"/>
              <w14:scene3d>
                <w14:lightRig w14:rig="threePt" w14:dir="t">
                  <w14:rot w14:lat="0" w14:lon="0" w14:rev="0"/>
                </w14:lightRig>
              </w14:scene3d>
            </w:rPr>
            <w:t>8.5</w:t>
          </w:r>
          <w:r>
            <w:rPr>
              <w:rStyle w:val="35"/>
              <w:rFonts w:hint="eastAsia"/>
            </w:rPr>
            <w:t xml:space="preserve"> 证书信息变更</w:t>
          </w:r>
          <w:r>
            <w:tab/>
          </w:r>
          <w:r>
            <w:fldChar w:fldCharType="begin"/>
          </w:r>
          <w:r>
            <w:instrText xml:space="preserve"> PAGEREF _Toc200653992 \h </w:instrText>
          </w:r>
          <w:r>
            <w:fldChar w:fldCharType="separate"/>
          </w:r>
          <w:r>
            <w:t>10</w:t>
          </w:r>
          <w:r>
            <w:fldChar w:fldCharType="end"/>
          </w:r>
          <w:r>
            <w:fldChar w:fldCharType="end"/>
          </w:r>
        </w:p>
        <w:p w14:paraId="4712DFE5">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"_Toc200653993" </w:instrText>
          </w:r>
          <w:r>
            <w:fldChar w:fldCharType="separate"/>
          </w:r>
          <w:r>
            <w:rPr>
              <w:rStyle w:val="35"/>
              <w:rFonts w:hint="eastAsia"/>
              <w:spacing w:val="100"/>
            </w:rPr>
            <w:t>附录A</w:t>
          </w:r>
          <w:r>
            <w:rPr>
              <w:rStyle w:val="35"/>
              <w:rFonts w:hint="eastAsia"/>
            </w:rPr>
            <w:t>（资料性）兴隆咖啡基础知识</w:t>
          </w:r>
          <w:r>
            <w:tab/>
          </w:r>
          <w:r>
            <w:fldChar w:fldCharType="begin"/>
          </w:r>
          <w:r>
            <w:instrText xml:space="preserve"> PAGEREF _Toc200653993 \h </w:instrText>
          </w:r>
          <w:r>
            <w:fldChar w:fldCharType="separate"/>
          </w:r>
          <w:r>
            <w:t>11</w:t>
          </w:r>
          <w:r>
            <w:fldChar w:fldCharType="end"/>
          </w:r>
          <w:r>
            <w:fldChar w:fldCharType="end"/>
          </w:r>
        </w:p>
        <w:p w14:paraId="3A24262A">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"_Toc200653994" </w:instrText>
          </w:r>
          <w:r>
            <w:fldChar w:fldCharType="separate"/>
          </w:r>
          <w:r>
            <w:rPr>
              <w:rStyle w:val="35"/>
              <w:rFonts w:hint="eastAsia" w:hAnsi="黑体" w:cs="黑体"/>
              <w:spacing w:val="100"/>
            </w:rPr>
            <w:t>附录B</w:t>
          </w:r>
          <w:r>
            <w:rPr>
              <w:rStyle w:val="35"/>
              <w:rFonts w:hint="eastAsia" w:hAnsi="黑体" w:cs="黑体"/>
              <w:spacing w:val="100"/>
            </w:rPr>
            <w:fldChar w:fldCharType="end"/>
          </w:r>
          <w:r>
            <w:rPr>
              <w:rStyle w:val="35"/>
              <w:rFonts w:hint="eastAsia"/>
            </w:rPr>
            <w:t>（资料性）</w:t>
          </w:r>
          <w:r>
            <w:fldChar w:fldCharType="begin"/>
          </w:r>
          <w:r>
            <w:instrText xml:space="preserve"> HYPERLINK \l "_Toc200653996" </w:instrText>
          </w:r>
          <w:r>
            <w:fldChar w:fldCharType="separate"/>
          </w:r>
          <w:r>
            <w:rPr>
              <w:rStyle w:val="35"/>
              <w:rFonts w:hint="eastAsia" w:hAnsi="黑体" w:cs="黑体"/>
            </w:rPr>
            <w:t>兴隆咖啡师劳务品牌</w:t>
          </w:r>
          <w:r>
            <w:rPr>
              <w:rStyle w:val="35"/>
              <w:rFonts w:hAnsi="黑体" w:cs="黑体"/>
            </w:rPr>
            <w:t xml:space="preserve">  </w:t>
          </w:r>
          <w:r>
            <w:rPr>
              <w:rStyle w:val="35"/>
              <w:rFonts w:hint="eastAsia" w:hAnsi="黑体" w:cs="黑体"/>
            </w:rPr>
            <w:t>初加工人员能力评定申请表</w:t>
          </w:r>
          <w:r>
            <w:tab/>
          </w:r>
          <w:r>
            <w:fldChar w:fldCharType="begin"/>
          </w:r>
          <w:r>
            <w:instrText xml:space="preserve"> PAGEREF _Toc200653996 \h </w:instrText>
          </w:r>
          <w:r>
            <w:fldChar w:fldCharType="separate"/>
          </w:r>
          <w:r>
            <w:t>17</w:t>
          </w:r>
          <w:r>
            <w:fldChar w:fldCharType="end"/>
          </w:r>
          <w:r>
            <w:fldChar w:fldCharType="end"/>
          </w:r>
        </w:p>
        <w:p w14:paraId="17D8E829">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"_Toc200653997" </w:instrText>
          </w:r>
          <w:r>
            <w:fldChar w:fldCharType="separate"/>
          </w:r>
          <w:r>
            <w:rPr>
              <w:rStyle w:val="35"/>
              <w:rFonts w:hint="eastAsia" w:hAnsi="黑体" w:cs="黑体"/>
              <w:spacing w:val="100"/>
            </w:rPr>
            <w:t>附录C</w:t>
          </w:r>
          <w:r>
            <w:rPr>
              <w:rStyle w:val="35"/>
              <w:rFonts w:hint="eastAsia"/>
            </w:rPr>
            <w:t>（资料性）</w:t>
          </w:r>
          <w:r>
            <w:rPr>
              <w:rStyle w:val="35"/>
              <w:rFonts w:hint="eastAsia" w:hAnsi="黑体" w:cs="黑体"/>
            </w:rPr>
            <w:t>兴隆咖啡师劳务品牌</w:t>
          </w:r>
          <w:r>
            <w:rPr>
              <w:rStyle w:val="35"/>
              <w:rFonts w:hAnsi="黑体" w:cs="黑体"/>
            </w:rPr>
            <w:t xml:space="preserve">  </w:t>
          </w:r>
          <w:r>
            <w:rPr>
              <w:rStyle w:val="35"/>
              <w:rFonts w:hint="eastAsia" w:hAnsi="黑体" w:cs="黑体"/>
            </w:rPr>
            <w:t>初加工人员能力评定评分标准</w:t>
          </w:r>
          <w:r>
            <w:tab/>
          </w:r>
          <w:r>
            <w:fldChar w:fldCharType="begin"/>
          </w:r>
          <w:r>
            <w:instrText xml:space="preserve"> PAGEREF _Toc200653997 \h </w:instrText>
          </w:r>
          <w:r>
            <w:fldChar w:fldCharType="separate"/>
          </w:r>
          <w:r>
            <w:t>18</w:t>
          </w:r>
          <w:r>
            <w:fldChar w:fldCharType="end"/>
          </w:r>
          <w:r>
            <w:fldChar w:fldCharType="end"/>
          </w:r>
        </w:p>
        <w:p w14:paraId="774F2AA2">
          <w:pPr>
            <w:pStyle w:val="20"/>
            <w:tabs>
              <w:tab w:val="right" w:leader="dot" w:pos="9344"/>
            </w:tabs>
          </w:pPr>
          <w:r>
            <w:fldChar w:fldCharType="begin"/>
          </w:r>
          <w:r>
            <w:instrText xml:space="preserve"> HYPERLINK \l "_Toc200653998" </w:instrText>
          </w:r>
          <w:r>
            <w:fldChar w:fldCharType="separate"/>
          </w:r>
          <w:r>
            <w:rPr>
              <w:rStyle w:val="35"/>
              <w:rFonts w:hint="eastAsia" w:hAnsi="黑体" w:cs="黑体"/>
              <w:spacing w:val="100"/>
            </w:rPr>
            <w:t>附录D</w:t>
          </w:r>
          <w:r>
            <w:rPr>
              <w:rStyle w:val="35"/>
              <w:rFonts w:hint="eastAsia"/>
            </w:rPr>
            <w:t>（资料性）</w:t>
          </w:r>
          <w:r>
            <w:rPr>
              <w:rStyle w:val="35"/>
              <w:rFonts w:hint="eastAsia" w:hAnsi="黑体" w:cs="黑体"/>
            </w:rPr>
            <w:t>兴隆咖啡师劳务品牌初加工人员能力证书样式</w:t>
          </w:r>
          <w:r>
            <w:tab/>
          </w:r>
          <w:r>
            <w:fldChar w:fldCharType="begin"/>
          </w:r>
          <w:r>
            <w:instrText xml:space="preserve"> PAGEREF _Toc200653998 \h </w:instrText>
          </w:r>
          <w:r>
            <w:fldChar w:fldCharType="separate"/>
          </w:r>
          <w:r>
            <w:t>20</w:t>
          </w:r>
          <w:r>
            <w:fldChar w:fldCharType="end"/>
          </w:r>
          <w:r>
            <w:fldChar w:fldCharType="end"/>
          </w:r>
          <w:r>
            <w:rPr>
              <w:rFonts w:hint="eastAsia" w:hAnsi="宋体" w:cs="宋体"/>
            </w:rPr>
            <w:fldChar w:fldCharType="end"/>
          </w:r>
        </w:p>
      </w:sdtContent>
    </w:sdt>
    <w:p w14:paraId="33237C78"/>
    <w:p w14:paraId="736AC58E"/>
    <w:p w14:paraId="6229E11B">
      <w:pPr>
        <w:pStyle w:val="100"/>
        <w:spacing w:before="900" w:after="360"/>
      </w:pPr>
      <w:bookmarkStart w:id="19" w:name="_Toc200653950"/>
      <w:r>
        <w:rPr>
          <w:spacing w:val="320"/>
        </w:rPr>
        <w:t>前</w:t>
      </w:r>
      <w:r>
        <w:t>言</w:t>
      </w:r>
      <w:bookmarkEnd w:id="19"/>
    </w:p>
    <w:p w14:paraId="7BADA0D9">
      <w:pPr>
        <w:pStyle w:val="39"/>
        <w:ind w:firstLine="420"/>
      </w:pPr>
      <w:r>
        <w:rPr>
          <w:rFonts w:hint="eastAsia"/>
        </w:rPr>
        <w:t>本文件按照GB/T 1.1—2020《标准化工作导则  第1部分：标准化文件的结构和起草规则》的规定起草。</w:t>
      </w:r>
    </w:p>
    <w:p w14:paraId="4F008F14">
      <w:pPr>
        <w:pStyle w:val="39"/>
        <w:ind w:firstLine="420"/>
      </w:pPr>
      <w:r>
        <w:rPr>
          <w:rFonts w:hint="eastAsia" w:hAnsi="宋体" w:cs="宋体"/>
          <w:szCs w:val="21"/>
        </w:rPr>
        <w:t>本文件是T/CSTC XXX《</w:t>
      </w:r>
      <w:r>
        <w:rPr>
          <w:rFonts w:hint="eastAsia"/>
        </w:rPr>
        <w:t>兴隆咖啡师劳务品牌</w:t>
      </w:r>
      <w:r>
        <w:rPr>
          <w:rFonts w:hint="eastAsia" w:hAnsi="宋体" w:cs="宋体"/>
          <w:szCs w:val="21"/>
        </w:rPr>
        <w:t>》的第2部分。T/CSTC XXX包含以下部分：</w:t>
      </w:r>
    </w:p>
    <w:p w14:paraId="637DE1FB">
      <w:pPr>
        <w:pStyle w:val="39"/>
        <w:ind w:firstLine="420"/>
        <w:rPr>
          <w:rFonts w:hint="eastAsia" w:hAnsi="宋体" w:cs="宋体"/>
          <w:szCs w:val="21"/>
        </w:rPr>
      </w:pPr>
      <w:r>
        <w:rPr>
          <w:rFonts w:hint="eastAsia" w:hAnsi="宋体" w:cs="宋体"/>
          <w:szCs w:val="21"/>
        </w:rPr>
        <w:t>——第1部分：兴隆咖啡师劳务品牌  种植类人员能力评定规范。</w:t>
      </w:r>
    </w:p>
    <w:p w14:paraId="6F5353B7">
      <w:pPr>
        <w:pStyle w:val="39"/>
        <w:ind w:firstLine="420"/>
        <w:rPr>
          <w:rFonts w:hint="eastAsia" w:hAnsi="宋体" w:cs="宋体"/>
          <w:szCs w:val="21"/>
        </w:rPr>
      </w:pPr>
      <w:r>
        <w:rPr>
          <w:rFonts w:hint="eastAsia" w:hAnsi="宋体" w:cs="宋体"/>
          <w:szCs w:val="21"/>
        </w:rPr>
        <w:t>——第</w:t>
      </w:r>
      <w:r>
        <w:rPr>
          <w:rFonts w:hAnsi="宋体" w:cs="宋体"/>
          <w:szCs w:val="21"/>
        </w:rPr>
        <w:t>2</w:t>
      </w:r>
      <w:r>
        <w:rPr>
          <w:rFonts w:hint="eastAsia" w:hAnsi="宋体" w:cs="宋体"/>
          <w:szCs w:val="21"/>
        </w:rPr>
        <w:t>部分：兴隆咖啡师劳务品牌  初加工人员能力评定规范。</w:t>
      </w:r>
    </w:p>
    <w:p w14:paraId="6ABF8525">
      <w:pPr>
        <w:pStyle w:val="39"/>
        <w:ind w:firstLine="420"/>
        <w:rPr>
          <w:rFonts w:hint="eastAsia" w:hAnsi="宋体" w:cs="宋体"/>
          <w:szCs w:val="21"/>
        </w:rPr>
      </w:pPr>
      <w:r>
        <w:rPr>
          <w:rFonts w:hint="eastAsia" w:hAnsi="宋体" w:cs="宋体"/>
          <w:szCs w:val="21"/>
        </w:rPr>
        <w:t>——第</w:t>
      </w:r>
      <w:r>
        <w:rPr>
          <w:rFonts w:hAnsi="宋体" w:cs="宋体"/>
          <w:szCs w:val="21"/>
        </w:rPr>
        <w:t>3</w:t>
      </w:r>
      <w:r>
        <w:rPr>
          <w:rFonts w:hint="eastAsia" w:hAnsi="宋体" w:cs="宋体"/>
          <w:szCs w:val="21"/>
        </w:rPr>
        <w:t>部分：兴隆咖啡师劳务品牌  焙炒加工人员能力评定规范。</w:t>
      </w:r>
    </w:p>
    <w:p w14:paraId="5063CB69">
      <w:pPr>
        <w:pStyle w:val="39"/>
        <w:ind w:firstLine="420"/>
        <w:rPr>
          <w:rFonts w:hint="eastAsia" w:hAnsi="宋体" w:cs="宋体"/>
          <w:szCs w:val="21"/>
        </w:rPr>
      </w:pPr>
      <w:r>
        <w:rPr>
          <w:rFonts w:hint="eastAsia" w:hAnsi="宋体" w:cs="宋体"/>
          <w:szCs w:val="21"/>
        </w:rPr>
        <w:t>——第</w:t>
      </w:r>
      <w:r>
        <w:rPr>
          <w:rFonts w:hAnsi="宋体" w:cs="宋体"/>
          <w:szCs w:val="21"/>
        </w:rPr>
        <w:t>4</w:t>
      </w:r>
      <w:r>
        <w:rPr>
          <w:rFonts w:hint="eastAsia" w:hAnsi="宋体" w:cs="宋体"/>
          <w:szCs w:val="21"/>
        </w:rPr>
        <w:t>部分：兴隆咖啡师劳务品牌  饮品制作人员能力评定规范。</w:t>
      </w:r>
    </w:p>
    <w:p w14:paraId="1F7F555C">
      <w:pPr>
        <w:pStyle w:val="39"/>
        <w:ind w:firstLine="420"/>
        <w:rPr>
          <w:rFonts w:hint="eastAsia" w:hAnsi="宋体" w:cs="宋体"/>
          <w:szCs w:val="21"/>
        </w:rPr>
      </w:pPr>
      <w:r>
        <w:rPr>
          <w:rFonts w:hint="eastAsia" w:hAnsi="宋体" w:cs="宋体"/>
          <w:szCs w:val="21"/>
        </w:rPr>
        <w:t>——第</w:t>
      </w:r>
      <w:r>
        <w:rPr>
          <w:rFonts w:hAnsi="宋体" w:cs="宋体"/>
          <w:szCs w:val="21"/>
        </w:rPr>
        <w:t>5</w:t>
      </w:r>
      <w:r>
        <w:rPr>
          <w:rFonts w:hint="eastAsia" w:hAnsi="宋体" w:cs="宋体"/>
          <w:szCs w:val="21"/>
        </w:rPr>
        <w:t>部分：兴隆咖啡师劳务品牌  深加工人员能力评定规范。</w:t>
      </w:r>
    </w:p>
    <w:p w14:paraId="72FA7892">
      <w:pPr>
        <w:pStyle w:val="39"/>
        <w:ind w:firstLine="420"/>
        <w:rPr>
          <w:rFonts w:hint="eastAsia" w:hAnsi="宋体" w:cs="宋体"/>
          <w:szCs w:val="21"/>
        </w:rPr>
      </w:pPr>
      <w:r>
        <w:rPr>
          <w:rFonts w:hint="eastAsia" w:hAnsi="宋体" w:cs="宋体"/>
          <w:szCs w:val="21"/>
        </w:rPr>
        <w:t>——第</w:t>
      </w:r>
      <w:r>
        <w:rPr>
          <w:rFonts w:hAnsi="宋体" w:cs="宋体"/>
          <w:szCs w:val="21"/>
        </w:rPr>
        <w:t>6</w:t>
      </w:r>
      <w:r>
        <w:rPr>
          <w:rFonts w:hint="eastAsia" w:hAnsi="宋体" w:cs="宋体"/>
          <w:szCs w:val="21"/>
        </w:rPr>
        <w:t>部分：兴隆咖啡师劳务品牌  门店服务类人员能力评定规范。</w:t>
      </w:r>
    </w:p>
    <w:p w14:paraId="0DF06431">
      <w:pPr>
        <w:pStyle w:val="39"/>
        <w:ind w:firstLine="420"/>
        <w:rPr>
          <w:rFonts w:hint="eastAsia" w:hAnsi="宋体" w:cs="宋体"/>
          <w:szCs w:val="21"/>
        </w:rPr>
      </w:pPr>
      <w:r>
        <w:rPr>
          <w:rFonts w:hint="eastAsia" w:hAnsi="宋体" w:cs="宋体"/>
          <w:szCs w:val="21"/>
        </w:rPr>
        <w:t>——第</w:t>
      </w:r>
      <w:r>
        <w:rPr>
          <w:rFonts w:hAnsi="宋体" w:cs="宋体"/>
          <w:szCs w:val="21"/>
        </w:rPr>
        <w:t>7</w:t>
      </w:r>
      <w:r>
        <w:rPr>
          <w:rFonts w:hint="eastAsia" w:hAnsi="宋体" w:cs="宋体"/>
          <w:szCs w:val="21"/>
        </w:rPr>
        <w:t>部分：兴隆咖啡师劳务品牌  终端门店服务及评价规范。</w:t>
      </w:r>
    </w:p>
    <w:p w14:paraId="5A4055AF">
      <w:pPr>
        <w:pStyle w:val="39"/>
        <w:ind w:firstLine="420"/>
        <w:rPr>
          <w:rFonts w:hint="eastAsia" w:hAnsi="宋体" w:cs="宋体"/>
          <w:szCs w:val="21"/>
        </w:rPr>
      </w:pPr>
      <w:r>
        <w:rPr>
          <w:rFonts w:hint="eastAsia" w:hAnsi="宋体" w:cs="宋体"/>
          <w:szCs w:val="21"/>
        </w:rPr>
        <w:t>——第</w:t>
      </w:r>
      <w:r>
        <w:rPr>
          <w:rFonts w:hAnsi="宋体" w:cs="宋体"/>
          <w:szCs w:val="21"/>
        </w:rPr>
        <w:t>8</w:t>
      </w:r>
      <w:r>
        <w:rPr>
          <w:rFonts w:hint="eastAsia" w:hAnsi="宋体" w:cs="宋体"/>
          <w:szCs w:val="21"/>
        </w:rPr>
        <w:t>部分：兴隆咖啡师劳务品牌  种植基地建设及评价规范。</w:t>
      </w:r>
    </w:p>
    <w:p w14:paraId="71240904">
      <w:pPr>
        <w:pStyle w:val="39"/>
        <w:ind w:firstLine="420"/>
      </w:pPr>
      <w:r>
        <w:rPr>
          <w:rFonts w:hint="eastAsia" w:hAnsi="宋体" w:cs="宋体"/>
          <w:szCs w:val="21"/>
        </w:rPr>
        <w:t>——第</w:t>
      </w:r>
      <w:r>
        <w:rPr>
          <w:rFonts w:hAnsi="宋体" w:cs="宋体"/>
          <w:szCs w:val="21"/>
        </w:rPr>
        <w:t>9</w:t>
      </w:r>
      <w:r>
        <w:rPr>
          <w:rFonts w:hint="eastAsia" w:hAnsi="宋体" w:cs="宋体"/>
          <w:szCs w:val="21"/>
        </w:rPr>
        <w:t>部分：兴隆咖啡师劳务品牌  加工基地建设及评价规范。</w:t>
      </w:r>
    </w:p>
    <w:p w14:paraId="0E7AD49E">
      <w:pPr>
        <w:pStyle w:val="39"/>
        <w:ind w:firstLine="420"/>
      </w:pPr>
      <w:r>
        <w:rPr>
          <w:rFonts w:hint="eastAsia"/>
        </w:rPr>
        <w:t>请注意本文件的某些内容可能涉及专利。本文件的发布机构不承担识别专利的责任。</w:t>
      </w:r>
    </w:p>
    <w:p w14:paraId="192ED94E">
      <w:pPr>
        <w:pStyle w:val="39"/>
        <w:ind w:firstLine="420"/>
      </w:pPr>
      <w:r>
        <w:rPr>
          <w:rFonts w:hint="eastAsia"/>
        </w:rPr>
        <w:t>本文件由</w:t>
      </w:r>
      <w:r>
        <w:rPr>
          <w:rFonts w:hint="eastAsia" w:ascii="Times New Roman"/>
        </w:rPr>
        <w:t>中国热带作物学会</w:t>
      </w:r>
      <w:r>
        <w:rPr>
          <w:rFonts w:hint="eastAsia"/>
        </w:rPr>
        <w:t>提出并归口。</w:t>
      </w:r>
    </w:p>
    <w:p w14:paraId="3553439A">
      <w:pPr>
        <w:pStyle w:val="39"/>
        <w:ind w:firstLine="420"/>
      </w:pPr>
      <w:r>
        <w:rPr>
          <w:rFonts w:hint="eastAsia"/>
        </w:rPr>
        <w:t>本文件起草单位：中国热带农业科学院香料饮料研究所、云南农业大学普洱校区（热带作物学院）</w:t>
      </w:r>
      <w:r>
        <w:rPr>
          <w:rFonts w:hint="eastAsia"/>
          <w:lang w:eastAsia="zh-CN"/>
        </w:rPr>
        <w:t>、</w:t>
      </w:r>
      <w:r>
        <w:rPr>
          <w:rFonts w:hint="eastAsia"/>
        </w:rPr>
        <w:t>西北政法大学、西南政法大学新闻传播学院、海南澄迈中等职业技术学校、正大（海南）兴隆咖啡产业开发有限公司、万宁兴隆咖啡谷归国华侨联合会等</w:t>
      </w:r>
    </w:p>
    <w:p w14:paraId="5655429C">
      <w:pPr>
        <w:pStyle w:val="39"/>
        <w:ind w:firstLine="420"/>
        <w:sectPr>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本文件主要起草人：闫林、蒋快东、孙江、蔡斐、李丽芬、黄海生、孙燕、庞永青、龙宇宙、黄永衡、黄海文、孙世伟、董文江。</w:t>
      </w:r>
    </w:p>
    <w:bookmarkEnd w:id="18"/>
    <w:p w14:paraId="1FE94872">
      <w:pPr>
        <w:spacing w:line="20" w:lineRule="exact"/>
        <w:jc w:val="center"/>
        <w:rPr>
          <w:rFonts w:hint="eastAsia" w:ascii="黑体" w:hAnsi="黑体" w:eastAsia="黑体"/>
          <w:sz w:val="32"/>
          <w:szCs w:val="32"/>
        </w:rPr>
      </w:pPr>
      <w:bookmarkStart w:id="20" w:name="BookMark4"/>
    </w:p>
    <w:p w14:paraId="538CF4DC">
      <w:pPr>
        <w:spacing w:line="20" w:lineRule="exact"/>
        <w:jc w:val="center"/>
        <w:rPr>
          <w:rFonts w:hint="eastAsia" w:ascii="黑体" w:hAnsi="黑体" w:eastAsia="黑体"/>
          <w:sz w:val="32"/>
          <w:szCs w:val="32"/>
        </w:rPr>
      </w:pPr>
    </w:p>
    <w:p w14:paraId="619A85A5">
      <w:pPr>
        <w:pStyle w:val="182"/>
        <w:spacing w:before="2" w:beforeLines="1" w:after="528" w:afterLines="220"/>
        <w:rPr>
          <w:rFonts w:hint="eastAsia"/>
        </w:rPr>
      </w:pPr>
      <w:sdt>
        <w:sdtPr>
          <w:tag w:val="NEW_STAND_NAME"/>
          <w:id w:val="595910757"/>
          <w:lock w:val="sdtLocked"/>
          <w:placeholder>
            <w:docPart w:val="72EB79A776454EF38B46795D84214E15"/>
          </w:placeholder>
        </w:sdtPr>
        <w:sdtContent>
          <w:bookmarkStart w:id="21" w:name="NEW_STAND_NAME"/>
          <w:r>
            <w:rPr>
              <w:rFonts w:hint="eastAsia"/>
            </w:rPr>
            <w:t>兴隆咖啡师劳务品牌</w:t>
          </w:r>
          <w:r>
            <w:t xml:space="preserve">  初加工人员能力评定规范</w:t>
          </w:r>
        </w:sdtContent>
      </w:sdt>
    </w:p>
    <w:bookmarkEnd w:id="21"/>
    <w:p w14:paraId="0005F019">
      <w:pPr>
        <w:pStyle w:val="41"/>
        <w:spacing w:before="240" w:after="240"/>
      </w:pPr>
      <w:bookmarkStart w:id="22" w:name="_Toc97192964"/>
      <w:bookmarkStart w:id="23" w:name="_Toc200653951"/>
      <w:bookmarkStart w:id="24" w:name="_Toc26718930"/>
      <w:bookmarkStart w:id="25" w:name="_Toc17233333"/>
      <w:bookmarkStart w:id="26" w:name="_Toc26986771"/>
      <w:bookmarkStart w:id="27" w:name="_Toc26648465"/>
      <w:bookmarkStart w:id="28" w:name="_Toc26986530"/>
      <w:bookmarkStart w:id="29" w:name="_Toc24884218"/>
      <w:bookmarkStart w:id="30" w:name="_Toc24884211"/>
      <w:bookmarkStart w:id="31" w:name="_Toc17233325"/>
      <w:r>
        <w:rPr>
          <w:rFonts w:hint="eastAsia"/>
        </w:rPr>
        <w:t>范围</w:t>
      </w:r>
      <w:bookmarkEnd w:id="22"/>
      <w:bookmarkEnd w:id="23"/>
      <w:bookmarkEnd w:id="24"/>
      <w:bookmarkEnd w:id="25"/>
      <w:bookmarkEnd w:id="26"/>
      <w:bookmarkEnd w:id="27"/>
      <w:bookmarkEnd w:id="28"/>
      <w:bookmarkEnd w:id="29"/>
      <w:bookmarkEnd w:id="30"/>
      <w:bookmarkEnd w:id="31"/>
    </w:p>
    <w:p w14:paraId="7ED8AACC">
      <w:pPr>
        <w:pStyle w:val="39"/>
        <w:ind w:firstLine="420"/>
      </w:pPr>
      <w:bookmarkStart w:id="32" w:name="_Toc24884219"/>
      <w:bookmarkStart w:id="33" w:name="_Toc17233334"/>
      <w:bookmarkStart w:id="34" w:name="_Toc24884212"/>
      <w:bookmarkStart w:id="35" w:name="_Toc17233326"/>
      <w:bookmarkStart w:id="36" w:name="_Toc26648466"/>
      <w:r>
        <w:rPr>
          <w:rFonts w:hint="eastAsia"/>
        </w:rPr>
        <w:t>本文件规定了兴隆咖啡师劳务品牌初加工人员能力评定的术语和定义、评定原则、评定机构、评定内容、评定方法、评定等级及证书管理。</w:t>
      </w:r>
    </w:p>
    <w:p w14:paraId="591D4B65">
      <w:pPr>
        <w:pStyle w:val="39"/>
        <w:ind w:firstLine="420"/>
      </w:pPr>
      <w:r>
        <w:rPr>
          <w:rFonts w:hint="eastAsia"/>
        </w:rPr>
        <w:t>本文件适用于兴隆咖啡师劳务品牌初加工人员能力的评定；可为劳务品牌建设、雇佣双方及相关培训、监管等工作提供依据。</w:t>
      </w:r>
    </w:p>
    <w:p w14:paraId="53E2500F">
      <w:pPr>
        <w:pStyle w:val="41"/>
        <w:spacing w:before="240" w:after="240"/>
      </w:pPr>
      <w:bookmarkStart w:id="37" w:name="_Toc97192965"/>
      <w:bookmarkStart w:id="38" w:name="_Toc26986531"/>
      <w:bookmarkStart w:id="39" w:name="_Toc200653952"/>
      <w:bookmarkStart w:id="40" w:name="_Toc26718931"/>
      <w:bookmarkStart w:id="41" w:name="_Toc26986772"/>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1903353811"/>
        <w:placeholder>
          <w:docPart w:val="21EE55D61E7C4217883D433F8BB1F8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C263EA5">
          <w:pPr>
            <w:pStyle w:val="39"/>
            <w:ind w:firstLine="420"/>
            <w:rPr>
              <w:rFonts w:ascii="Calibri" w:hAnsi="Calibri"/>
              <w:kern w:val="2"/>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3E08B2">
      <w:pPr>
        <w:pStyle w:val="39"/>
        <w:ind w:firstLine="420"/>
      </w:pPr>
      <w:bookmarkStart w:id="42" w:name="_Toc97192966"/>
      <w:r>
        <w:t>GB 4806.1  食品安全国家标准食品接触材料及制品通用安全要求</w:t>
      </w:r>
    </w:p>
    <w:p w14:paraId="30E07CD1">
      <w:pPr>
        <w:pStyle w:val="39"/>
        <w:ind w:firstLine="420"/>
      </w:pPr>
      <w:r>
        <w:t>GB 4806.9  食品安全国家标准食品接触用金属材料及制品</w:t>
      </w:r>
    </w:p>
    <w:p w14:paraId="2F2123D6">
      <w:pPr>
        <w:pStyle w:val="39"/>
        <w:ind w:firstLine="420"/>
      </w:pPr>
      <w:r>
        <w:t>GB 5749  生活饮用水卫生标准</w:t>
      </w:r>
    </w:p>
    <w:p w14:paraId="25688E47">
      <w:pPr>
        <w:pStyle w:val="39"/>
        <w:ind w:firstLine="420"/>
      </w:pPr>
      <w:r>
        <w:t>GB/T 18007  咖啡及其制品术语</w:t>
      </w:r>
    </w:p>
    <w:p w14:paraId="372702D9">
      <w:pPr>
        <w:pStyle w:val="39"/>
        <w:ind w:firstLine="420"/>
      </w:pPr>
      <w:r>
        <w:t>DB46/T 63-2023  地理标志产品  兴隆咖啡</w:t>
      </w:r>
    </w:p>
    <w:p w14:paraId="6EA51C7D">
      <w:pPr>
        <w:pStyle w:val="39"/>
        <w:ind w:firstLine="420"/>
      </w:pPr>
      <w:r>
        <w:t>DB46/T 278  中粒种咖啡初加工技术规程</w:t>
      </w:r>
    </w:p>
    <w:p w14:paraId="4F42E98F">
      <w:pPr>
        <w:pStyle w:val="39"/>
        <w:ind w:firstLine="420"/>
      </w:pPr>
      <w:r>
        <w:rPr>
          <w:rFonts w:hint="eastAsia"/>
        </w:rPr>
        <w:t>DB 46/T 631  农产品全产业链生产规范 咖啡</w:t>
      </w:r>
    </w:p>
    <w:p w14:paraId="5507006B">
      <w:pPr>
        <w:pStyle w:val="39"/>
        <w:ind w:firstLine="420"/>
      </w:pPr>
      <w:r>
        <w:t>T/HNBX 118  兴隆咖啡初加工技术规程</w:t>
      </w:r>
    </w:p>
    <w:p w14:paraId="08A7F12D">
      <w:pPr>
        <w:pStyle w:val="41"/>
        <w:spacing w:before="240" w:after="240"/>
      </w:pPr>
      <w:bookmarkStart w:id="43" w:name="_Toc200653953"/>
      <w:r>
        <w:rPr>
          <w:rFonts w:hint="eastAsia"/>
        </w:rPr>
        <w:t>术语和定义</w:t>
      </w:r>
      <w:bookmarkEnd w:id="42"/>
      <w:bookmarkEnd w:id="43"/>
    </w:p>
    <w:sdt>
      <w:sdtPr>
        <w:id w:val="491071722"/>
        <w:placeholder>
          <w:docPart w:val="7A21B029DB454661A2539B57A4F9B48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DBF8D5">
          <w:pPr>
            <w:pStyle w:val="39"/>
            <w:spacing w:line="400" w:lineRule="exact"/>
            <w:ind w:firstLine="420"/>
          </w:pPr>
          <w:r>
            <w:t>下列术语和定义适用于本文件。</w:t>
          </w:r>
        </w:p>
      </w:sdtContent>
    </w:sdt>
    <w:p w14:paraId="6AE5C0AB">
      <w:pPr>
        <w:pStyle w:val="42"/>
        <w:spacing w:before="120" w:after="120"/>
      </w:pPr>
      <w:bookmarkStart w:id="44" w:name="_Toc200653954"/>
      <w:bookmarkEnd w:id="44"/>
      <w:bookmarkStart w:id="45" w:name="_Toc28304"/>
    </w:p>
    <w:p w14:paraId="0B1D504B">
      <w:pPr>
        <w:pStyle w:val="227"/>
        <w:numPr>
          <w:ilvl w:val="2"/>
          <w:numId w:val="0"/>
        </w:numPr>
        <w:ind w:left="-420" w:leftChars="-200" w:firstLine="839"/>
        <w:outlineLvl w:val="1"/>
        <w:rPr>
          <w:rFonts w:hint="eastAsia" w:ascii="黑体" w:hAnsi="黑体" w:eastAsia="黑体"/>
          <w:szCs w:val="21"/>
        </w:rPr>
      </w:pPr>
      <w:bookmarkStart w:id="46" w:name="_Toc200653955"/>
      <w:r>
        <w:rPr>
          <w:rFonts w:hint="eastAsia" w:ascii="黑体" w:hAnsi="黑体" w:eastAsia="黑体"/>
          <w:szCs w:val="21"/>
        </w:rPr>
        <w:t xml:space="preserve">咖啡 </w:t>
      </w:r>
      <w:r>
        <w:rPr>
          <w:rFonts w:hint="eastAsia" w:ascii="Times New Roman" w:eastAsia="黑体"/>
          <w:szCs w:val="21"/>
        </w:rPr>
        <w:t>c</w:t>
      </w:r>
      <w:r>
        <w:rPr>
          <w:rFonts w:ascii="Times New Roman" w:eastAsia="黑体"/>
          <w:szCs w:val="21"/>
        </w:rPr>
        <w:t>offee</w:t>
      </w:r>
      <w:bookmarkEnd w:id="45"/>
      <w:bookmarkEnd w:id="46"/>
    </w:p>
    <w:p w14:paraId="7E9DFD92">
      <w:pPr>
        <w:pStyle w:val="39"/>
        <w:ind w:firstLine="420"/>
      </w:pPr>
      <w:r>
        <w:rPr>
          <w:rFonts w:hint="eastAsia"/>
        </w:rPr>
        <w:t>咖啡属植物（Coffea，一般指栽培种）的果实和种子以及这些果实和种子制成的供人类消费的产品。</w:t>
      </w:r>
    </w:p>
    <w:p w14:paraId="0E15D050">
      <w:pPr>
        <w:pStyle w:val="184"/>
      </w:pPr>
      <w:r>
        <w:rPr>
          <w:rFonts w:hint="eastAsia"/>
        </w:rPr>
        <w:t>本条术语适用于以下产品：咖啡鲜果、干果、带种皮咖啡豆、生咖啡、抛光咖啡豆、脱咖啡因咖啡、焙炒咖啡豆、咖啡粉、咖啡提取液、速溶咖啡以及咖啡饮料。</w:t>
      </w:r>
    </w:p>
    <w:p w14:paraId="75E553B8">
      <w:pPr>
        <w:pStyle w:val="42"/>
        <w:spacing w:before="120" w:after="120"/>
      </w:pPr>
      <w:bookmarkStart w:id="47" w:name="_Toc200653956"/>
      <w:bookmarkEnd w:id="47"/>
      <w:bookmarkStart w:id="48" w:name="_Toc4207"/>
    </w:p>
    <w:p w14:paraId="79C99EB2">
      <w:pPr>
        <w:pStyle w:val="227"/>
        <w:numPr>
          <w:ilvl w:val="2"/>
          <w:numId w:val="0"/>
        </w:numPr>
        <w:spacing w:line="360" w:lineRule="auto"/>
        <w:ind w:left="-420" w:leftChars="-200" w:firstLine="840" w:firstLineChars="400"/>
        <w:outlineLvl w:val="1"/>
        <w:rPr>
          <w:rFonts w:hint="eastAsia" w:ascii="黑体" w:hAnsi="黑体" w:eastAsia="黑体"/>
          <w:szCs w:val="21"/>
        </w:rPr>
      </w:pPr>
      <w:bookmarkStart w:id="49" w:name="_Toc200653957"/>
      <w:r>
        <w:rPr>
          <w:rFonts w:hint="eastAsia" w:ascii="黑体" w:hAnsi="黑体" w:eastAsia="黑体"/>
          <w:szCs w:val="21"/>
        </w:rPr>
        <w:t>兴隆咖啡</w:t>
      </w:r>
      <w:r>
        <w:rPr>
          <w:rFonts w:ascii="黑体" w:hAnsi="黑体" w:eastAsia="黑体"/>
          <w:szCs w:val="21"/>
        </w:rPr>
        <w:t xml:space="preserve"> </w:t>
      </w:r>
      <w:r>
        <w:rPr>
          <w:rFonts w:ascii="Times New Roman" w:eastAsia="黑体"/>
          <w:szCs w:val="21"/>
        </w:rPr>
        <w:t>Xinglong coffee</w:t>
      </w:r>
      <w:bookmarkEnd w:id="48"/>
      <w:bookmarkEnd w:id="49"/>
    </w:p>
    <w:p w14:paraId="46D9FF63">
      <w:pPr>
        <w:pStyle w:val="39"/>
        <w:ind w:firstLine="420"/>
      </w:pPr>
      <w:r>
        <w:rPr>
          <w:rFonts w:hint="eastAsia"/>
        </w:rPr>
        <w:t>特指产于海南兴隆地区，具有独特风味、符合当地地理标志产品特征的咖啡品种。</w:t>
      </w:r>
    </w:p>
    <w:p w14:paraId="34274205">
      <w:pPr>
        <w:pStyle w:val="42"/>
        <w:spacing w:before="120" w:after="120"/>
      </w:pPr>
      <w:bookmarkStart w:id="50" w:name="_Toc200653958"/>
      <w:bookmarkEnd w:id="50"/>
    </w:p>
    <w:p w14:paraId="611C977A">
      <w:pPr>
        <w:pStyle w:val="227"/>
        <w:numPr>
          <w:ilvl w:val="2"/>
          <w:numId w:val="0"/>
        </w:numPr>
        <w:spacing w:line="360" w:lineRule="auto"/>
        <w:ind w:firstLine="420" w:firstLineChars="200"/>
        <w:rPr>
          <w:rFonts w:hint="eastAsia" w:ascii="黑体" w:hAnsi="黑体" w:eastAsia="黑体"/>
          <w:szCs w:val="21"/>
        </w:rPr>
      </w:pPr>
      <w:r>
        <w:rPr>
          <w:rFonts w:hint="eastAsia" w:ascii="黑体" w:hAnsi="黑体" w:eastAsia="黑体"/>
          <w:szCs w:val="21"/>
        </w:rPr>
        <w:t xml:space="preserve">咖啡鲜果 </w:t>
      </w:r>
      <w:r>
        <w:rPr>
          <w:rFonts w:ascii="Times New Roman" w:eastAsia="黑体"/>
          <w:szCs w:val="21"/>
        </w:rPr>
        <w:t>c</w:t>
      </w:r>
      <w:r>
        <w:rPr>
          <w:rFonts w:hint="eastAsia" w:ascii="Times New Roman" w:eastAsia="黑体"/>
          <w:szCs w:val="21"/>
        </w:rPr>
        <w:t>herry coffee</w:t>
      </w:r>
    </w:p>
    <w:p w14:paraId="20EBFF1C">
      <w:pPr>
        <w:pStyle w:val="39"/>
        <w:ind w:firstLine="420"/>
      </w:pPr>
      <w:r>
        <w:rPr>
          <w:rFonts w:hint="eastAsia"/>
        </w:rPr>
        <w:t>收获后未经干燥的咖啡果。</w:t>
      </w:r>
    </w:p>
    <w:p w14:paraId="18A69C35">
      <w:pPr>
        <w:pStyle w:val="39"/>
        <w:ind w:firstLine="420"/>
      </w:pPr>
      <w:r>
        <w:rPr>
          <w:rFonts w:hint="eastAsia"/>
        </w:rPr>
        <w:t>[来源：GB/T18007]</w:t>
      </w:r>
    </w:p>
    <w:p w14:paraId="4AC35839">
      <w:pPr>
        <w:pStyle w:val="42"/>
        <w:spacing w:before="120" w:after="120"/>
      </w:pPr>
      <w:bookmarkStart w:id="51" w:name="_Toc200653959"/>
      <w:bookmarkEnd w:id="51"/>
    </w:p>
    <w:p w14:paraId="431C5AAC">
      <w:pPr>
        <w:pStyle w:val="227"/>
        <w:numPr>
          <w:ilvl w:val="2"/>
          <w:numId w:val="0"/>
        </w:numPr>
        <w:spacing w:line="360" w:lineRule="auto"/>
        <w:ind w:left="-420" w:leftChars="-200" w:firstLine="840" w:firstLineChars="400"/>
        <w:rPr>
          <w:rFonts w:hint="eastAsia" w:ascii="黑体" w:hAnsi="黑体" w:eastAsia="黑体"/>
          <w:szCs w:val="21"/>
        </w:rPr>
      </w:pPr>
      <w:r>
        <w:rPr>
          <w:rFonts w:hint="eastAsia" w:ascii="黑体" w:hAnsi="黑体" w:eastAsia="黑体"/>
          <w:szCs w:val="21"/>
        </w:rPr>
        <w:t xml:space="preserve">初加工 </w:t>
      </w:r>
      <w:r>
        <w:rPr>
          <w:rFonts w:ascii="Times New Roman" w:eastAsia="黑体"/>
          <w:szCs w:val="21"/>
        </w:rPr>
        <w:t>p</w:t>
      </w:r>
      <w:r>
        <w:rPr>
          <w:rFonts w:hint="eastAsia" w:ascii="Times New Roman" w:eastAsia="黑体"/>
          <w:szCs w:val="21"/>
        </w:rPr>
        <w:t>rimary processing</w:t>
      </w:r>
    </w:p>
    <w:p w14:paraId="31CF5BC4">
      <w:pPr>
        <w:pStyle w:val="39"/>
        <w:ind w:firstLine="420"/>
      </w:pPr>
      <w:r>
        <w:rPr>
          <w:rFonts w:hint="eastAsia"/>
        </w:rPr>
        <w:t>在兴隆咖啡产业链中，对采摘后的咖啡鲜果进行清洗、脱皮、发酵、干燥、脱壳等一系列操作的过程。</w:t>
      </w:r>
    </w:p>
    <w:p w14:paraId="7B003B87">
      <w:pPr>
        <w:pStyle w:val="184"/>
      </w:pPr>
      <w:r>
        <w:rPr>
          <w:rFonts w:hint="eastAsia"/>
        </w:rPr>
        <w:t>初加工目的是去除鲜果的果皮、果肉、果胶等，得到可供进一步加工或销售的生咖啡豆。包括清洗、脱皮、发酵、干燥、脱壳等一系列操作。</w:t>
      </w:r>
    </w:p>
    <w:p w14:paraId="52F89544">
      <w:pPr>
        <w:pStyle w:val="42"/>
        <w:spacing w:before="120" w:after="120"/>
      </w:pPr>
      <w:bookmarkStart w:id="52" w:name="_Toc200653960"/>
      <w:bookmarkEnd w:id="52"/>
    </w:p>
    <w:p w14:paraId="258328D9">
      <w:pPr>
        <w:pStyle w:val="227"/>
        <w:numPr>
          <w:ilvl w:val="2"/>
          <w:numId w:val="0"/>
        </w:numPr>
        <w:spacing w:line="360" w:lineRule="auto"/>
        <w:ind w:left="-420" w:leftChars="-200" w:firstLine="840" w:firstLineChars="400"/>
        <w:rPr>
          <w:rFonts w:hint="eastAsia" w:ascii="黑体" w:hAnsi="黑体" w:eastAsia="黑体"/>
          <w:szCs w:val="21"/>
        </w:rPr>
      </w:pPr>
      <w:r>
        <w:rPr>
          <w:rFonts w:hint="eastAsia" w:ascii="黑体" w:hAnsi="黑体" w:eastAsia="黑体"/>
          <w:szCs w:val="21"/>
        </w:rPr>
        <w:t>干法加工（自然干燥法</w:t>
      </w:r>
      <w:r>
        <w:rPr>
          <w:rFonts w:hint="eastAsia" w:ascii="Times New Roman" w:eastAsia="黑体"/>
          <w:szCs w:val="21"/>
        </w:rPr>
        <w:t xml:space="preserve">） </w:t>
      </w:r>
      <w:r>
        <w:rPr>
          <w:rFonts w:ascii="Times New Roman" w:eastAsia="黑体"/>
          <w:szCs w:val="21"/>
        </w:rPr>
        <w:t>d</w:t>
      </w:r>
      <w:r>
        <w:rPr>
          <w:rFonts w:hint="eastAsia" w:ascii="Times New Roman" w:eastAsia="黑体"/>
          <w:szCs w:val="21"/>
        </w:rPr>
        <w:t>ry process</w:t>
      </w:r>
    </w:p>
    <w:p w14:paraId="33C2C9D3">
      <w:pPr>
        <w:pStyle w:val="39"/>
        <w:ind w:firstLine="420"/>
      </w:pPr>
      <w:r>
        <w:rPr>
          <w:rFonts w:hint="eastAsia"/>
        </w:rPr>
        <w:t>咖啡鲜果在采摘后，直接进行干燥，果皮和果胶在干燥过程中自然脱落的加工方法。</w:t>
      </w:r>
    </w:p>
    <w:p w14:paraId="52C577F2">
      <w:pPr>
        <w:pStyle w:val="42"/>
        <w:spacing w:before="120" w:after="120"/>
      </w:pPr>
      <w:bookmarkStart w:id="53" w:name="_Toc200653961"/>
      <w:bookmarkEnd w:id="53"/>
    </w:p>
    <w:p w14:paraId="7C976603">
      <w:pPr>
        <w:pStyle w:val="227"/>
        <w:numPr>
          <w:ilvl w:val="2"/>
          <w:numId w:val="0"/>
        </w:numPr>
        <w:spacing w:line="360" w:lineRule="auto"/>
        <w:ind w:firstLine="420" w:firstLineChars="200"/>
        <w:rPr>
          <w:rFonts w:hint="eastAsia" w:ascii="黑体" w:hAnsi="黑体" w:eastAsia="黑体"/>
          <w:szCs w:val="21"/>
        </w:rPr>
      </w:pPr>
      <w:r>
        <w:rPr>
          <w:rFonts w:hint="eastAsia" w:ascii="黑体" w:hAnsi="黑体" w:eastAsia="黑体"/>
          <w:szCs w:val="21"/>
        </w:rPr>
        <w:t>半湿法加工（半水洗法）</w:t>
      </w:r>
      <w:r>
        <w:rPr>
          <w:rFonts w:hint="eastAsia" w:ascii="Times New Roman" w:eastAsia="黑体"/>
          <w:szCs w:val="21"/>
        </w:rPr>
        <w:t xml:space="preserve"> </w:t>
      </w:r>
      <w:r>
        <w:rPr>
          <w:rFonts w:ascii="Times New Roman" w:eastAsia="黑体"/>
          <w:szCs w:val="21"/>
        </w:rPr>
        <w:t>s</w:t>
      </w:r>
      <w:r>
        <w:rPr>
          <w:rFonts w:hint="eastAsia" w:ascii="Times New Roman" w:eastAsia="黑体"/>
          <w:szCs w:val="21"/>
        </w:rPr>
        <w:t>emi-washed process</w:t>
      </w:r>
    </w:p>
    <w:p w14:paraId="57317EE5">
      <w:pPr>
        <w:pStyle w:val="39"/>
        <w:ind w:firstLine="420"/>
      </w:pPr>
      <w:r>
        <w:rPr>
          <w:rFonts w:hint="eastAsia"/>
        </w:rPr>
        <w:t>咖啡鲜果在采摘后，先去除果皮，保留部分果胶，然后进行干燥的加工方法。</w:t>
      </w:r>
    </w:p>
    <w:p w14:paraId="20DDF022">
      <w:pPr>
        <w:pStyle w:val="42"/>
        <w:spacing w:before="120" w:after="120"/>
      </w:pPr>
      <w:bookmarkStart w:id="54" w:name="_Toc200653962"/>
      <w:bookmarkEnd w:id="54"/>
    </w:p>
    <w:p w14:paraId="7D521320">
      <w:pPr>
        <w:pStyle w:val="227"/>
        <w:numPr>
          <w:ilvl w:val="2"/>
          <w:numId w:val="0"/>
        </w:numPr>
        <w:spacing w:line="360" w:lineRule="auto"/>
        <w:ind w:firstLine="420" w:firstLineChars="200"/>
        <w:rPr>
          <w:rFonts w:hint="eastAsia" w:ascii="黑体" w:hAnsi="黑体" w:eastAsia="黑体"/>
          <w:szCs w:val="21"/>
        </w:rPr>
      </w:pPr>
      <w:r>
        <w:rPr>
          <w:rFonts w:hint="eastAsia" w:ascii="黑体" w:hAnsi="黑体" w:eastAsia="黑体"/>
          <w:szCs w:val="21"/>
        </w:rPr>
        <w:t>湿法加工（水洗法）</w:t>
      </w:r>
      <w:r>
        <w:rPr>
          <w:rFonts w:hint="eastAsia" w:ascii="Times New Roman" w:eastAsia="黑体"/>
          <w:szCs w:val="21"/>
        </w:rPr>
        <w:t xml:space="preserve"> </w:t>
      </w:r>
      <w:r>
        <w:rPr>
          <w:rFonts w:ascii="Times New Roman" w:eastAsia="黑体"/>
          <w:szCs w:val="21"/>
        </w:rPr>
        <w:t>w</w:t>
      </w:r>
      <w:r>
        <w:rPr>
          <w:rFonts w:hint="eastAsia" w:ascii="Times New Roman" w:eastAsia="黑体"/>
          <w:szCs w:val="21"/>
        </w:rPr>
        <w:t>ashed process</w:t>
      </w:r>
    </w:p>
    <w:p w14:paraId="50B4BD77">
      <w:pPr>
        <w:pStyle w:val="39"/>
        <w:ind w:firstLine="420"/>
      </w:pPr>
      <w:r>
        <w:rPr>
          <w:rFonts w:hint="eastAsia"/>
        </w:rPr>
        <w:t>咖啡鲜果在采摘后，先去除果皮，通过发酵或机械方式去除果胶，然后进行干燥的加工方法。</w:t>
      </w:r>
    </w:p>
    <w:p w14:paraId="40D56E66">
      <w:pPr>
        <w:pStyle w:val="42"/>
        <w:spacing w:before="120" w:after="120"/>
      </w:pPr>
      <w:bookmarkStart w:id="55" w:name="_Toc200653963"/>
      <w:bookmarkEnd w:id="55"/>
    </w:p>
    <w:p w14:paraId="56F915AC">
      <w:pPr>
        <w:pStyle w:val="227"/>
        <w:numPr>
          <w:ilvl w:val="2"/>
          <w:numId w:val="0"/>
        </w:numPr>
        <w:spacing w:line="360" w:lineRule="auto"/>
        <w:ind w:left="-420" w:leftChars="-200" w:firstLine="840" w:firstLineChars="400"/>
        <w:rPr>
          <w:rFonts w:hint="eastAsia" w:ascii="黑体" w:hAnsi="黑体" w:eastAsia="黑体"/>
          <w:szCs w:val="21"/>
        </w:rPr>
      </w:pPr>
      <w:r>
        <w:rPr>
          <w:rFonts w:hint="eastAsia" w:ascii="黑体" w:hAnsi="黑体" w:eastAsia="黑体"/>
          <w:szCs w:val="21"/>
        </w:rPr>
        <w:t>职业道德</w:t>
      </w:r>
      <w:r>
        <w:rPr>
          <w:rFonts w:hint="eastAsia" w:ascii="Times New Roman" w:eastAsia="黑体"/>
          <w:szCs w:val="21"/>
        </w:rPr>
        <w:t xml:space="preserve"> </w:t>
      </w:r>
      <w:r>
        <w:rPr>
          <w:rFonts w:ascii="Times New Roman" w:eastAsia="黑体"/>
          <w:szCs w:val="21"/>
        </w:rPr>
        <w:t>p</w:t>
      </w:r>
      <w:r>
        <w:rPr>
          <w:rFonts w:hint="eastAsia" w:ascii="Times New Roman" w:eastAsia="黑体"/>
          <w:szCs w:val="21"/>
        </w:rPr>
        <w:t>rofessional ethics</w:t>
      </w:r>
    </w:p>
    <w:p w14:paraId="2CC1406D">
      <w:pPr>
        <w:pStyle w:val="39"/>
        <w:ind w:firstLine="420"/>
      </w:pPr>
      <w:r>
        <w:rPr>
          <w:rFonts w:hint="eastAsia"/>
        </w:rPr>
        <w:t>初加工人员在职业活动中应遵循的行为规范，包括诚实守信、爱岗敬业、团结协作等。</w:t>
      </w:r>
    </w:p>
    <w:p w14:paraId="0CD16061">
      <w:pPr>
        <w:pStyle w:val="42"/>
        <w:spacing w:before="120" w:after="120"/>
      </w:pPr>
      <w:bookmarkStart w:id="56" w:name="_Toc200653964"/>
      <w:bookmarkEnd w:id="56"/>
    </w:p>
    <w:p w14:paraId="576B275A">
      <w:pPr>
        <w:widowControl/>
        <w:ind w:firstLine="420" w:firstLineChars="200"/>
        <w:jc w:val="left"/>
        <w:rPr>
          <w:rFonts w:hint="eastAsia" w:ascii="黑体" w:hAnsi="黑体" w:eastAsia="黑体"/>
        </w:rPr>
      </w:pPr>
      <w:r>
        <w:rPr>
          <w:rFonts w:hint="eastAsia" w:ascii="黑体" w:hAnsi="黑体" w:eastAsia="黑体"/>
        </w:rPr>
        <w:t xml:space="preserve">安全意识 </w:t>
      </w:r>
      <w:r>
        <w:rPr>
          <w:rFonts w:ascii="Times New Roman" w:hAnsi="Times New Roman" w:eastAsia="黑体"/>
          <w:kern w:val="0"/>
        </w:rPr>
        <w:t>s</w:t>
      </w:r>
      <w:r>
        <w:rPr>
          <w:rFonts w:hint="eastAsia" w:ascii="Times New Roman" w:hAnsi="Times New Roman" w:eastAsia="黑体"/>
          <w:kern w:val="0"/>
        </w:rPr>
        <w:t>afety awareness</w:t>
      </w:r>
    </w:p>
    <w:p w14:paraId="44D197CA">
      <w:pPr>
        <w:pStyle w:val="39"/>
        <w:ind w:firstLine="420"/>
      </w:pPr>
      <w:r>
        <w:rPr>
          <w:rFonts w:hint="eastAsia"/>
        </w:rPr>
        <w:t>初加工员在工作中对潜在危险的认知和防范意识，以及应对突发事件的能力。</w:t>
      </w:r>
    </w:p>
    <w:p w14:paraId="37B8F008">
      <w:pPr>
        <w:pStyle w:val="42"/>
        <w:spacing w:before="120" w:after="120"/>
      </w:pPr>
      <w:bookmarkStart w:id="57" w:name="_Toc200653965"/>
      <w:bookmarkEnd w:id="57"/>
    </w:p>
    <w:p w14:paraId="4CDD3FF7">
      <w:pPr>
        <w:pStyle w:val="227"/>
        <w:numPr>
          <w:ilvl w:val="2"/>
          <w:numId w:val="0"/>
        </w:numPr>
        <w:spacing w:line="360" w:lineRule="auto"/>
        <w:ind w:left="-420" w:leftChars="-200" w:firstLine="840" w:firstLineChars="400"/>
        <w:rPr>
          <w:rFonts w:hint="eastAsia" w:ascii="黑体" w:hAnsi="黑体" w:eastAsia="黑体"/>
          <w:szCs w:val="21"/>
        </w:rPr>
      </w:pPr>
      <w:r>
        <w:rPr>
          <w:rFonts w:hint="eastAsia" w:ascii="黑体" w:hAnsi="黑体" w:eastAsia="黑体"/>
          <w:szCs w:val="21"/>
        </w:rPr>
        <w:t>能力评定</w:t>
      </w:r>
      <w:r>
        <w:rPr>
          <w:rFonts w:hint="eastAsia" w:ascii="Times New Roman" w:eastAsia="黑体"/>
          <w:szCs w:val="21"/>
        </w:rPr>
        <w:t xml:space="preserve"> </w:t>
      </w:r>
      <w:r>
        <w:rPr>
          <w:rFonts w:ascii="Times New Roman" w:eastAsia="黑体"/>
          <w:szCs w:val="21"/>
        </w:rPr>
        <w:t>a</w:t>
      </w:r>
      <w:r>
        <w:rPr>
          <w:rFonts w:hint="eastAsia" w:ascii="Times New Roman" w:eastAsia="黑体"/>
          <w:szCs w:val="21"/>
        </w:rPr>
        <w:t>bility assessment</w:t>
      </w:r>
    </w:p>
    <w:p w14:paraId="5EEBD77F">
      <w:pPr>
        <w:pStyle w:val="39"/>
        <w:ind w:firstLine="420"/>
      </w:pPr>
      <w:r>
        <w:rPr>
          <w:rFonts w:hint="eastAsia"/>
        </w:rPr>
        <w:t>依据本文件，对</w:t>
      </w:r>
      <w:r>
        <w:t>初加工</w:t>
      </w:r>
      <w:r>
        <w:rPr>
          <w:rFonts w:hint="eastAsia"/>
        </w:rPr>
        <w:t>人员的知识、技能和素质进行考核评价，并确定其能力等级的活动。</w:t>
      </w:r>
    </w:p>
    <w:p w14:paraId="18B70B24">
      <w:pPr>
        <w:pStyle w:val="42"/>
        <w:spacing w:before="120" w:after="120"/>
      </w:pPr>
      <w:bookmarkStart w:id="58" w:name="_Toc200653966"/>
      <w:bookmarkEnd w:id="58"/>
    </w:p>
    <w:p w14:paraId="41331C0D">
      <w:pPr>
        <w:pStyle w:val="227"/>
        <w:numPr>
          <w:ilvl w:val="2"/>
          <w:numId w:val="0"/>
        </w:numPr>
        <w:spacing w:line="360" w:lineRule="auto"/>
        <w:ind w:firstLine="420" w:firstLineChars="200"/>
        <w:rPr>
          <w:rFonts w:hint="eastAsia" w:ascii="黑体" w:hAnsi="黑体" w:eastAsia="黑体"/>
          <w:szCs w:val="21"/>
        </w:rPr>
      </w:pPr>
      <w:r>
        <w:rPr>
          <w:rFonts w:hint="eastAsia" w:ascii="黑体" w:hAnsi="黑体" w:eastAsia="黑体"/>
          <w:szCs w:val="21"/>
        </w:rPr>
        <w:t>兴隆咖啡师劳务品牌</w:t>
      </w:r>
      <w:r>
        <w:rPr>
          <w:rFonts w:hint="eastAsia" w:ascii="Times New Roman" w:eastAsia="黑体"/>
          <w:szCs w:val="21"/>
        </w:rPr>
        <w:t xml:space="preserve"> </w:t>
      </w:r>
      <w:r>
        <w:rPr>
          <w:rFonts w:ascii="Times New Roman" w:eastAsia="黑体"/>
          <w:szCs w:val="21"/>
        </w:rPr>
        <w:t>l</w:t>
      </w:r>
      <w:r>
        <w:rPr>
          <w:rFonts w:hint="eastAsia" w:ascii="Times New Roman" w:eastAsia="黑体"/>
          <w:szCs w:val="21"/>
        </w:rPr>
        <w:t xml:space="preserve">abor service brand of </w:t>
      </w:r>
      <w:r>
        <w:rPr>
          <w:rFonts w:ascii="Times New Roman" w:eastAsia="黑体"/>
          <w:szCs w:val="21"/>
        </w:rPr>
        <w:t>X</w:t>
      </w:r>
      <w:r>
        <w:rPr>
          <w:rFonts w:hint="eastAsia" w:ascii="Times New Roman" w:eastAsia="黑体"/>
          <w:szCs w:val="21"/>
        </w:rPr>
        <w:t>inglong coffee baristas</w:t>
      </w:r>
    </w:p>
    <w:p w14:paraId="60C7EC7F">
      <w:pPr>
        <w:pStyle w:val="39"/>
        <w:ind w:firstLine="420"/>
        <w:rPr>
          <w:rFonts w:ascii="Times New Roman"/>
        </w:rPr>
      </w:pPr>
      <w:r>
        <w:rPr>
          <w:rFonts w:hint="eastAsia"/>
        </w:rPr>
        <w:t>依据兴隆咖啡师</w:t>
      </w:r>
      <w:r>
        <w:t>劳务品牌</w:t>
      </w:r>
      <w:r>
        <w:rPr>
          <w:rFonts w:hint="eastAsia"/>
        </w:rPr>
        <w:t>系列标准</w:t>
      </w:r>
      <w:r>
        <w:t>，具有特定质量标准和信誉保障的兴隆咖啡种植、加工、销售等环节的劳务服务品牌。</w:t>
      </w:r>
    </w:p>
    <w:p w14:paraId="70C8B2CE">
      <w:pPr>
        <w:pStyle w:val="41"/>
        <w:spacing w:before="240" w:after="240"/>
      </w:pPr>
      <w:bookmarkStart w:id="59" w:name="_Toc200653967"/>
      <w:r>
        <w:rPr>
          <w:rFonts w:hint="eastAsia"/>
        </w:rPr>
        <w:t>评定原则</w:t>
      </w:r>
      <w:bookmarkEnd w:id="59"/>
    </w:p>
    <w:p w14:paraId="5E806D8A">
      <w:pPr>
        <w:pStyle w:val="167"/>
        <w:rPr>
          <w:shd w:val="clear" w:color="auto" w:fill="FFFFFF"/>
        </w:rPr>
      </w:pPr>
      <w:bookmarkStart w:id="60" w:name="_Toc200480734"/>
      <w:bookmarkStart w:id="61" w:name="_Toc198559296"/>
      <w:r>
        <w:rPr>
          <w:shd w:val="clear" w:color="auto" w:fill="FFFFFF"/>
        </w:rPr>
        <w:t>客观公正</w:t>
      </w:r>
      <w:bookmarkEnd w:id="60"/>
      <w:bookmarkEnd w:id="61"/>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7FF725C3">
      <w:pPr>
        <w:pStyle w:val="167"/>
        <w:rPr>
          <w:shd w:val="clear" w:color="auto" w:fill="FFFFFF"/>
        </w:rPr>
      </w:pPr>
      <w:bookmarkStart w:id="62" w:name="_Toc198559297"/>
      <w:bookmarkStart w:id="63" w:name="_Toc200480735"/>
      <w:r>
        <w:rPr>
          <w:shd w:val="clear" w:color="auto" w:fill="FFFFFF"/>
        </w:rPr>
        <w:t>科学规范</w:t>
      </w:r>
      <w:bookmarkEnd w:id="62"/>
      <w:bookmarkEnd w:id="63"/>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4770B9DA">
      <w:pPr>
        <w:pStyle w:val="167"/>
        <w:rPr>
          <w:shd w:val="clear" w:color="auto" w:fill="FFFFFF"/>
        </w:rPr>
      </w:pPr>
      <w:bookmarkStart w:id="64" w:name="_Toc200480736"/>
      <w:bookmarkStart w:id="65" w:name="_Toc198559298"/>
      <w:r>
        <w:rPr>
          <w:shd w:val="clear" w:color="auto" w:fill="FFFFFF"/>
        </w:rPr>
        <w:t>注重实效</w:t>
      </w:r>
      <w:bookmarkEnd w:id="64"/>
      <w:bookmarkEnd w:id="65"/>
      <w:r>
        <w:rPr>
          <w:rFonts w:hint="eastAsia"/>
          <w:shd w:val="clear" w:color="auto" w:fill="FFFFFF"/>
        </w:rPr>
        <w:t>。</w:t>
      </w:r>
      <w:r>
        <w:rPr>
          <w:shd w:val="clear" w:color="auto" w:fill="FFFFFF"/>
        </w:rPr>
        <w:t>评定结果需与实际工作表现挂钩，作为培训、晋升的重要依据，建立反馈机制帮助人员改进提升。</w:t>
      </w:r>
    </w:p>
    <w:p w14:paraId="4A96BE88">
      <w:pPr>
        <w:pStyle w:val="167"/>
        <w:rPr>
          <w:shd w:val="clear" w:color="auto" w:fill="FFFFFF"/>
        </w:rPr>
      </w:pPr>
      <w:bookmarkStart w:id="66" w:name="_Toc200480737"/>
      <w:bookmarkStart w:id="67" w:name="_Toc198559299"/>
      <w:r>
        <w:rPr>
          <w:shd w:val="clear" w:color="auto" w:fill="FFFFFF"/>
        </w:rPr>
        <w:t>动态发展</w:t>
      </w:r>
      <w:bookmarkEnd w:id="66"/>
      <w:bookmarkEnd w:id="67"/>
      <w:r>
        <w:rPr>
          <w:rFonts w:hint="eastAsia"/>
          <w:shd w:val="clear" w:color="auto" w:fill="FFFFFF"/>
        </w:rPr>
        <w:t>。</w:t>
      </w:r>
      <w:r>
        <w:rPr>
          <w:shd w:val="clear" w:color="auto" w:fill="FFFFFF"/>
        </w:rPr>
        <w:t>定期修订评定标准，保持与行业技术进步和市场需求的同步，建立专家委员会确保前瞻性。</w:t>
      </w:r>
    </w:p>
    <w:p w14:paraId="1418352F">
      <w:pPr>
        <w:pStyle w:val="167"/>
        <w:rPr>
          <w:shd w:val="clear" w:color="auto" w:fill="FFFFFF"/>
        </w:rPr>
      </w:pPr>
      <w:bookmarkStart w:id="68" w:name="_Toc198559300"/>
      <w:bookmarkStart w:id="69" w:name="_Toc200480738"/>
      <w:r>
        <w:rPr>
          <w:shd w:val="clear" w:color="auto" w:fill="FFFFFF"/>
        </w:rPr>
        <w:t>持续改进</w:t>
      </w:r>
      <w:bookmarkEnd w:id="68"/>
      <w:bookmarkEnd w:id="69"/>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7FBD1460">
      <w:pPr>
        <w:pStyle w:val="167"/>
        <w:rPr>
          <w:shd w:val="clear" w:color="auto" w:fill="FFFFFF"/>
        </w:rPr>
      </w:pPr>
      <w:bookmarkStart w:id="70" w:name="_Toc200480739"/>
      <w:bookmarkStart w:id="71" w:name="_Toc198559301"/>
      <w:r>
        <w:rPr>
          <w:shd w:val="clear" w:color="auto" w:fill="FFFFFF"/>
        </w:rPr>
        <w:t>公平竞争</w:t>
      </w:r>
      <w:bookmarkEnd w:id="70"/>
      <w:bookmarkEnd w:id="71"/>
      <w:r>
        <w:rPr>
          <w:rFonts w:hint="eastAsia"/>
          <w:shd w:val="clear" w:color="auto" w:fill="FFFFFF"/>
        </w:rPr>
        <w:t>。</w:t>
      </w:r>
      <w:r>
        <w:rPr>
          <w:shd w:val="clear" w:color="auto" w:fill="FFFFFF"/>
        </w:rPr>
        <w:t>确保所有人员在同等条件下竞争，杜绝歧视，加强过程监督。</w:t>
      </w:r>
    </w:p>
    <w:p w14:paraId="13C3B1F2">
      <w:pPr>
        <w:pStyle w:val="167"/>
        <w:rPr>
          <w:shd w:val="clear" w:color="auto" w:fill="FFFFFF"/>
        </w:rPr>
      </w:pPr>
      <w:bookmarkStart w:id="72" w:name="_Toc198559302"/>
      <w:bookmarkStart w:id="73" w:name="_Toc200480740"/>
      <w:r>
        <w:rPr>
          <w:shd w:val="clear" w:color="auto" w:fill="FFFFFF"/>
        </w:rPr>
        <w:t>透明公开</w:t>
      </w:r>
      <w:bookmarkEnd w:id="72"/>
      <w:bookmarkEnd w:id="73"/>
      <w:r>
        <w:rPr>
          <w:rFonts w:hint="eastAsia"/>
          <w:shd w:val="clear" w:color="auto" w:fill="FFFFFF"/>
        </w:rPr>
        <w:t>。</w:t>
      </w:r>
      <w:r>
        <w:rPr>
          <w:shd w:val="clear" w:color="auto" w:fill="FFFFFF"/>
        </w:rPr>
        <w:t>公开标准、流程和结果，建立信息平台接受社会监督。</w:t>
      </w:r>
    </w:p>
    <w:p w14:paraId="558E492F">
      <w:pPr>
        <w:pStyle w:val="167"/>
        <w:rPr>
          <w:shd w:val="clear" w:color="auto" w:fill="FFFFFF"/>
        </w:rPr>
      </w:pPr>
      <w:bookmarkStart w:id="74" w:name="_Toc200480741"/>
      <w:bookmarkStart w:id="75" w:name="_Toc198559303"/>
      <w:r>
        <w:rPr>
          <w:shd w:val="clear" w:color="auto" w:fill="FFFFFF"/>
        </w:rPr>
        <w:t>激励与约束并重</w:t>
      </w:r>
      <w:bookmarkEnd w:id="74"/>
      <w:bookmarkEnd w:id="75"/>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r>
        <w:rPr>
          <w:shd w:val="clear" w:color="auto" w:fill="FFFFFF"/>
        </w:rPr>
        <w:t>。</w:t>
      </w:r>
    </w:p>
    <w:p w14:paraId="4E9A79B9">
      <w:pPr>
        <w:pStyle w:val="41"/>
        <w:spacing w:before="240" w:after="240"/>
      </w:pPr>
      <w:bookmarkStart w:id="76" w:name="_Toc200653968"/>
      <w:r>
        <w:rPr>
          <w:rFonts w:hint="eastAsia"/>
        </w:rPr>
        <w:t>评定机构</w:t>
      </w:r>
      <w:bookmarkEnd w:id="76"/>
    </w:p>
    <w:p w14:paraId="173C8C65">
      <w:pPr>
        <w:pStyle w:val="42"/>
        <w:spacing w:before="120" w:after="120"/>
      </w:pPr>
      <w:bookmarkStart w:id="77" w:name="_Toc200653969"/>
      <w:r>
        <w:rPr>
          <w:rFonts w:hint="eastAsia"/>
        </w:rPr>
        <w:t>资质要求</w:t>
      </w:r>
      <w:bookmarkEnd w:id="77"/>
    </w:p>
    <w:p w14:paraId="08E2BE89">
      <w:pPr>
        <w:pStyle w:val="39"/>
        <w:ind w:firstLine="420"/>
      </w:pPr>
      <w:r>
        <w:rPr>
          <w:rFonts w:hint="eastAsia"/>
        </w:rPr>
        <w:t>评定机构应由具备相关农业技术评估、劳务人员技能鉴定资质的专业机构承担，且需满足以下条件：</w:t>
      </w:r>
    </w:p>
    <w:p w14:paraId="7DB437F3">
      <w:pPr>
        <w:pStyle w:val="138"/>
      </w:pPr>
      <w:r>
        <w:rPr>
          <w:rFonts w:hint="eastAsia"/>
        </w:rPr>
        <w:t>机构资质：评定机构应具有国家或行业认可的农业技术评估、劳务人员技能鉴定资质，且在有效期内；</w:t>
      </w:r>
    </w:p>
    <w:p w14:paraId="05D36F99">
      <w:pPr>
        <w:pStyle w:val="138"/>
      </w:pPr>
      <w:r>
        <w:rPr>
          <w:rFonts w:hint="eastAsia"/>
        </w:rPr>
        <w:t>专业人员配置：评定机构应至少配备5名从事咖啡种植或农产品质量检测等相关专业、中级及以上职称的技术人员，且这些人员需具备丰富的实践经验和专业知识；</w:t>
      </w:r>
    </w:p>
    <w:p w14:paraId="1B6D000D">
      <w:pPr>
        <w:pStyle w:val="138"/>
      </w:pPr>
      <w:r>
        <w:rPr>
          <w:rFonts w:hint="eastAsia"/>
        </w:rPr>
        <w:t>设备与设施：评定机构应具备与评定工作相关的设备、工具和场地，确保评定过程的科学性和规范性；</w:t>
      </w:r>
    </w:p>
    <w:p w14:paraId="3FA7A06E">
      <w:pPr>
        <w:pStyle w:val="138"/>
      </w:pPr>
      <w:r>
        <w:rPr>
          <w:rFonts w:hint="eastAsia"/>
        </w:rPr>
        <w:t>管理体系：评定机构应建立完善的质量管理体系，确保评定过程的公正性、透明性和可追溯性。</w:t>
      </w:r>
    </w:p>
    <w:p w14:paraId="1CC26E29">
      <w:pPr>
        <w:pStyle w:val="138"/>
      </w:pPr>
      <w:r>
        <w:rPr>
          <w:rFonts w:hint="eastAsia"/>
        </w:rPr>
        <w:t>行业认可：评定机构应在兴隆咖啡产业领域具有一定的行业影响力和公信力，应获得行业主管部门、企业和从业人员的认可。</w:t>
      </w:r>
    </w:p>
    <w:p w14:paraId="6A08D855">
      <w:pPr>
        <w:pStyle w:val="42"/>
        <w:spacing w:before="120" w:after="120"/>
      </w:pPr>
      <w:bookmarkStart w:id="78" w:name="_Toc200653970"/>
      <w:r>
        <w:rPr>
          <w:rFonts w:hint="eastAsia"/>
        </w:rPr>
        <w:t>职责</w:t>
      </w:r>
      <w:bookmarkEnd w:id="78"/>
    </w:p>
    <w:p w14:paraId="706032FB">
      <w:pPr>
        <w:pStyle w:val="38"/>
        <w:spacing w:before="120" w:after="120"/>
      </w:pPr>
      <w:r>
        <w:rPr>
          <w:rFonts w:hint="eastAsia"/>
        </w:rPr>
        <w:t>制定评定计划</w:t>
      </w:r>
    </w:p>
    <w:p w14:paraId="3590BBEC">
      <w:pPr>
        <w:pStyle w:val="39"/>
        <w:ind w:firstLine="420"/>
      </w:pPr>
      <w:r>
        <w:rPr>
          <w:rFonts w:hint="eastAsia"/>
        </w:rPr>
        <w:t>根据兴隆咖啡产业发展需求和行业标准，制定科学合理的评定计划，明确评定目标、内容、方法和时间安排。</w:t>
      </w:r>
    </w:p>
    <w:p w14:paraId="0C862694">
      <w:pPr>
        <w:pStyle w:val="38"/>
        <w:spacing w:before="120" w:after="120"/>
      </w:pPr>
      <w:r>
        <w:rPr>
          <w:rFonts w:hint="eastAsia"/>
        </w:rPr>
        <w:t>组织实施评定</w:t>
      </w:r>
    </w:p>
    <w:p w14:paraId="1182A714">
      <w:pPr>
        <w:pStyle w:val="39"/>
        <w:ind w:firstLine="420"/>
      </w:pPr>
      <w:r>
        <w:rPr>
          <w:rFonts w:hint="eastAsia"/>
        </w:rPr>
        <w:t>严格按照评定标准和程序，组织评定工作，确保评定过程的规范性和公正性。包括但不限于：</w:t>
      </w:r>
    </w:p>
    <w:p w14:paraId="5C505D4A">
      <w:pPr>
        <w:pStyle w:val="138"/>
      </w:pPr>
      <w:r>
        <w:rPr>
          <w:rFonts w:hint="eastAsia"/>
        </w:rPr>
        <w:t>组织参评人员报名及资格审查；</w:t>
      </w:r>
    </w:p>
    <w:p w14:paraId="1217D479">
      <w:pPr>
        <w:pStyle w:val="138"/>
      </w:pPr>
      <w:r>
        <w:rPr>
          <w:rFonts w:hint="eastAsia"/>
        </w:rPr>
        <w:t>安排评定场地、设备和工具；</w:t>
      </w:r>
    </w:p>
    <w:p w14:paraId="373EF1B6">
      <w:pPr>
        <w:pStyle w:val="138"/>
      </w:pPr>
      <w:r>
        <w:rPr>
          <w:rFonts w:hint="eastAsia"/>
        </w:rPr>
        <w:t>组织评定专家开展评定工作；</w:t>
      </w:r>
    </w:p>
    <w:p w14:paraId="04CB9F19">
      <w:pPr>
        <w:pStyle w:val="138"/>
      </w:pPr>
      <w:r>
        <w:rPr>
          <w:rFonts w:hint="eastAsia"/>
        </w:rPr>
        <w:t>监督评定过程，确保评定结果的真实性和可靠性。</w:t>
      </w:r>
    </w:p>
    <w:p w14:paraId="12A33C9B">
      <w:pPr>
        <w:pStyle w:val="38"/>
        <w:spacing w:before="120" w:after="120"/>
      </w:pPr>
      <w:r>
        <w:rPr>
          <w:rFonts w:hint="eastAsia"/>
        </w:rPr>
        <w:t>出具评定报告</w:t>
      </w:r>
    </w:p>
    <w:p w14:paraId="1B58B478">
      <w:pPr>
        <w:pStyle w:val="39"/>
        <w:ind w:firstLine="420"/>
      </w:pPr>
      <w:r>
        <w:rPr>
          <w:rFonts w:hint="eastAsia"/>
        </w:rPr>
        <w:t>评定结束后，评定机构应根据评定结果出具详细的评定报告，内容包括：</w:t>
      </w:r>
    </w:p>
    <w:p w14:paraId="35100EE0">
      <w:pPr>
        <w:pStyle w:val="138"/>
      </w:pPr>
      <w:r>
        <w:rPr>
          <w:rFonts w:hint="eastAsia"/>
        </w:rPr>
        <w:t>参评人员的基本信息；</w:t>
      </w:r>
    </w:p>
    <w:p w14:paraId="44177274">
      <w:pPr>
        <w:pStyle w:val="138"/>
      </w:pPr>
      <w:r>
        <w:rPr>
          <w:rFonts w:hint="eastAsia"/>
        </w:rPr>
        <w:t>评定过程概述；</w:t>
      </w:r>
    </w:p>
    <w:p w14:paraId="528EA621">
      <w:pPr>
        <w:pStyle w:val="138"/>
      </w:pPr>
      <w:r>
        <w:rPr>
          <w:rFonts w:hint="eastAsia"/>
        </w:rPr>
        <w:t>评定结果及分析；</w:t>
      </w:r>
    </w:p>
    <w:p w14:paraId="45881F99">
      <w:pPr>
        <w:pStyle w:val="138"/>
      </w:pPr>
      <w:r>
        <w:rPr>
          <w:rFonts w:hint="eastAsia"/>
        </w:rPr>
        <w:t>评定结论及建议。</w:t>
      </w:r>
    </w:p>
    <w:p w14:paraId="123101BC">
      <w:pPr>
        <w:pStyle w:val="38"/>
        <w:spacing w:before="120" w:after="120"/>
      </w:pPr>
      <w:r>
        <w:rPr>
          <w:rFonts w:hint="eastAsia"/>
        </w:rPr>
        <w:t>对评定结果负责</w:t>
      </w:r>
    </w:p>
    <w:p w14:paraId="7D1C31E8">
      <w:pPr>
        <w:pStyle w:val="39"/>
        <w:ind w:firstLine="420"/>
      </w:pPr>
      <w:r>
        <w:rPr>
          <w:rFonts w:hint="eastAsia"/>
        </w:rPr>
        <w:t>评定机构应对评定结果的真实性、准确性和公正性负责，确保评定结果应真实反映参评人员的实际能力水平。</w:t>
      </w:r>
    </w:p>
    <w:p w14:paraId="3DB37C5B">
      <w:pPr>
        <w:pStyle w:val="38"/>
        <w:spacing w:before="120" w:after="120"/>
      </w:pPr>
      <w:r>
        <w:rPr>
          <w:rFonts w:hint="eastAsia"/>
        </w:rPr>
        <w:t>定期报备</w:t>
      </w:r>
    </w:p>
    <w:p w14:paraId="29B67844">
      <w:pPr>
        <w:pStyle w:val="39"/>
        <w:ind w:firstLine="420"/>
      </w:pPr>
      <w:r>
        <w:rPr>
          <w:rFonts w:hint="eastAsia"/>
        </w:rPr>
        <w:t>评定机构应定期向行业主管部门报备评定情况，包括评定计划、评定结果、评定报告及相关统计数据，接受行业主管部门的监督和指导。</w:t>
      </w:r>
    </w:p>
    <w:p w14:paraId="58308DF0">
      <w:pPr>
        <w:pStyle w:val="38"/>
        <w:spacing w:before="120" w:after="120"/>
      </w:pPr>
      <w:r>
        <w:rPr>
          <w:rFonts w:hint="eastAsia"/>
        </w:rPr>
        <w:t>持续改进</w:t>
      </w:r>
    </w:p>
    <w:p w14:paraId="59C203BB">
      <w:pPr>
        <w:pStyle w:val="39"/>
        <w:ind w:firstLine="420"/>
      </w:pPr>
      <w:r>
        <w:rPr>
          <w:rFonts w:hint="eastAsia"/>
        </w:rPr>
        <w:t>评定机构应根据行业发展和评定实践，不断优化评定标准、流程和方法，提升评定工作的科学性和实效性。</w:t>
      </w:r>
    </w:p>
    <w:p w14:paraId="03160B15">
      <w:pPr>
        <w:pStyle w:val="38"/>
        <w:spacing w:before="120" w:after="120"/>
      </w:pPr>
      <w:r>
        <w:rPr>
          <w:rFonts w:hint="eastAsia"/>
        </w:rPr>
        <w:t>培训与指导</w:t>
      </w:r>
    </w:p>
    <w:p w14:paraId="7FB3D88D">
      <w:pPr>
        <w:pStyle w:val="39"/>
        <w:ind w:firstLine="420"/>
      </w:pPr>
      <w:r>
        <w:rPr>
          <w:rFonts w:hint="eastAsia"/>
        </w:rPr>
        <w:t>评定机构应为参评人员提供必要的培训和指导，帮助其了解评定标准和要求，提升自身能力水平。</w:t>
      </w:r>
    </w:p>
    <w:p w14:paraId="318794B5">
      <w:pPr>
        <w:pStyle w:val="38"/>
        <w:spacing w:before="120" w:after="120"/>
      </w:pPr>
      <w:r>
        <w:rPr>
          <w:rFonts w:hint="eastAsia"/>
        </w:rPr>
        <w:t>申诉处理</w:t>
      </w:r>
    </w:p>
    <w:p w14:paraId="3960BB7F">
      <w:pPr>
        <w:pStyle w:val="39"/>
        <w:ind w:firstLine="420"/>
      </w:pPr>
      <w:r>
        <w:rPr>
          <w:rFonts w:hint="eastAsia"/>
        </w:rPr>
        <w:t>评定机构应建立申诉处理机制，接受参评人员对评定结果的异议，并组织复核，确保评定结果的公平性和公正性。</w:t>
      </w:r>
    </w:p>
    <w:p w14:paraId="4F05C583">
      <w:pPr>
        <w:pStyle w:val="41"/>
        <w:spacing w:before="240" w:after="240"/>
      </w:pPr>
      <w:bookmarkStart w:id="79" w:name="_Toc200653971"/>
      <w:r>
        <w:rPr>
          <w:rFonts w:hint="eastAsia"/>
        </w:rPr>
        <w:t>评定方法</w:t>
      </w:r>
      <w:bookmarkEnd w:id="79"/>
    </w:p>
    <w:p w14:paraId="2B770C48">
      <w:pPr>
        <w:pStyle w:val="42"/>
        <w:spacing w:before="120" w:after="120"/>
      </w:pPr>
      <w:bookmarkStart w:id="80" w:name="_Toc200653972"/>
      <w:r>
        <w:rPr>
          <w:rFonts w:hint="eastAsia"/>
        </w:rPr>
        <w:t>理论考试</w:t>
      </w:r>
      <w:bookmarkEnd w:id="80"/>
    </w:p>
    <w:p w14:paraId="111EE9E5">
      <w:pPr>
        <w:pStyle w:val="38"/>
        <w:spacing w:before="120" w:after="120"/>
      </w:pPr>
      <w:r>
        <w:rPr>
          <w:rFonts w:hint="eastAsia"/>
        </w:rPr>
        <w:t>考试内容</w:t>
      </w:r>
    </w:p>
    <w:p w14:paraId="69FFB175">
      <w:pPr>
        <w:pStyle w:val="39"/>
        <w:ind w:firstLine="420"/>
      </w:pPr>
      <w:r>
        <w:rPr>
          <w:rFonts w:hint="eastAsia"/>
        </w:rPr>
        <w:t>涵盖</w:t>
      </w:r>
      <w:r>
        <w:rPr>
          <w:rFonts w:hint="eastAsia" w:ascii="Times New Roman"/>
        </w:rPr>
        <w:t>附录 A.1</w:t>
      </w:r>
      <w:r>
        <w:rPr>
          <w:rFonts w:ascii="Times New Roman"/>
        </w:rPr>
        <w:t xml:space="preserve"> </w:t>
      </w:r>
      <w:r>
        <w:rPr>
          <w:rFonts w:hint="eastAsia" w:ascii="Times New Roman"/>
        </w:rPr>
        <w:t xml:space="preserve">、A.2 </w:t>
      </w:r>
      <w:r>
        <w:rPr>
          <w:rFonts w:ascii="Times New Roman"/>
        </w:rPr>
        <w:t>规定的全部内容</w:t>
      </w:r>
      <w:r>
        <w:rPr>
          <w:rFonts w:hint="eastAsia"/>
        </w:rPr>
        <w:t>，包括但不限于咖啡种植基础知识、初加工方法、三种分类依据及其特点、安全生产规范等。</w:t>
      </w:r>
    </w:p>
    <w:p w14:paraId="1147C959">
      <w:pPr>
        <w:pStyle w:val="38"/>
        <w:spacing w:before="120" w:after="120"/>
      </w:pPr>
      <w:r>
        <w:rPr>
          <w:rFonts w:hint="eastAsia"/>
        </w:rPr>
        <w:t>考试形式</w:t>
      </w:r>
    </w:p>
    <w:p w14:paraId="0A0407C5">
      <w:pPr>
        <w:pStyle w:val="39"/>
        <w:ind w:firstLine="420"/>
      </w:pPr>
      <w:r>
        <w:t>闭卷笔试，题型包括选择题、判断题、简答题等。</w:t>
      </w:r>
    </w:p>
    <w:p w14:paraId="57AAB907">
      <w:pPr>
        <w:pStyle w:val="184"/>
      </w:pPr>
      <w:r>
        <w:t>选择题和判断题主要考察基础知识的掌握情况，简答题则侧重于考察实际操作中的问题解决能力。</w:t>
      </w:r>
    </w:p>
    <w:p w14:paraId="4B891EAE">
      <w:pPr>
        <w:pStyle w:val="38"/>
        <w:spacing w:before="120" w:after="120"/>
      </w:pPr>
      <w:r>
        <w:rPr>
          <w:rFonts w:hint="eastAsia"/>
        </w:rPr>
        <w:t>考试时间</w:t>
      </w:r>
    </w:p>
    <w:p w14:paraId="666ACA95">
      <w:pPr>
        <w:pStyle w:val="39"/>
        <w:snapToGrid w:val="0"/>
        <w:spacing w:line="400" w:lineRule="exact"/>
        <w:ind w:firstLine="420"/>
      </w:pPr>
      <w:r>
        <w:t>120</w:t>
      </w:r>
      <w:r>
        <w:rPr>
          <w:rFonts w:hint="eastAsia"/>
        </w:rPr>
        <w:t xml:space="preserve"> </w:t>
      </w:r>
      <w:r>
        <w:t>min。</w:t>
      </w:r>
    </w:p>
    <w:p w14:paraId="29EA9A03">
      <w:pPr>
        <w:pStyle w:val="38"/>
        <w:spacing w:before="120" w:after="120"/>
      </w:pPr>
      <w:r>
        <w:rPr>
          <w:rFonts w:hint="eastAsia"/>
        </w:rPr>
        <w:t>合格标准</w:t>
      </w:r>
    </w:p>
    <w:p w14:paraId="28231D70">
      <w:pPr>
        <w:pStyle w:val="39"/>
        <w:ind w:firstLine="420"/>
      </w:pPr>
      <w:r>
        <w:t>满分100分，60分合格。</w:t>
      </w:r>
    </w:p>
    <w:p w14:paraId="662D1BF0">
      <w:pPr>
        <w:pStyle w:val="184"/>
      </w:pPr>
      <w:r>
        <w:t>考试成绩达到60分及以上的考生视为通过理论考试，具备基本的理论知识和技能。</w:t>
      </w:r>
    </w:p>
    <w:p w14:paraId="6B95C69D">
      <w:pPr>
        <w:pStyle w:val="42"/>
        <w:spacing w:before="120" w:after="120"/>
      </w:pPr>
      <w:bookmarkStart w:id="81" w:name="_Toc200653973"/>
      <w:r>
        <w:rPr>
          <w:rFonts w:hint="eastAsia"/>
        </w:rPr>
        <w:t>实操考核</w:t>
      </w:r>
      <w:bookmarkEnd w:id="81"/>
    </w:p>
    <w:p w14:paraId="6BF15B9C">
      <w:pPr>
        <w:pStyle w:val="38"/>
        <w:spacing w:before="120" w:after="120"/>
      </w:pPr>
      <w:r>
        <w:rPr>
          <w:rFonts w:hint="eastAsia"/>
        </w:rPr>
        <w:t>考核内容</w:t>
      </w:r>
    </w:p>
    <w:p w14:paraId="25546323">
      <w:pPr>
        <w:pStyle w:val="39"/>
        <w:ind w:firstLine="420"/>
      </w:pPr>
      <w:r>
        <w:rPr>
          <w:rFonts w:hint="eastAsia"/>
        </w:rPr>
        <w:t>涵盖附录 A.3、A.4、A.5 规定的全部内容，包括但不限于鲜果清洗浮选、脱皮、发酵、清洗、干燥、设备维护和安全操作等。</w:t>
      </w:r>
    </w:p>
    <w:p w14:paraId="316C0C1C">
      <w:pPr>
        <w:pStyle w:val="38"/>
        <w:spacing w:before="120" w:after="120"/>
      </w:pPr>
      <w:r>
        <w:rPr>
          <w:rFonts w:hint="eastAsia"/>
        </w:rPr>
        <w:t>考核形式</w:t>
      </w:r>
    </w:p>
    <w:p w14:paraId="19195236">
      <w:pPr>
        <w:pStyle w:val="39"/>
        <w:ind w:firstLine="420"/>
      </w:pPr>
      <w:r>
        <w:rPr>
          <w:rFonts w:hint="eastAsia"/>
        </w:rPr>
        <w:t>现场操作考核，由考评员根据考生的实际操作情况进行评分，评分标准参见附录C。</w:t>
      </w:r>
    </w:p>
    <w:p w14:paraId="7B739264">
      <w:pPr>
        <w:pStyle w:val="38"/>
        <w:spacing w:before="120" w:after="120"/>
      </w:pPr>
      <w:r>
        <w:rPr>
          <w:rFonts w:hint="eastAsia"/>
        </w:rPr>
        <w:t>考核时间</w:t>
      </w:r>
    </w:p>
    <w:p w14:paraId="1BC4100D">
      <w:pPr>
        <w:pStyle w:val="39"/>
        <w:ind w:firstLine="420"/>
      </w:pPr>
      <w:r>
        <w:rPr>
          <w:rFonts w:ascii="Times New Roman"/>
        </w:rPr>
        <w:t>根据实际情况确定，</w:t>
      </w:r>
      <w:r>
        <w:rPr>
          <w:rFonts w:hint="eastAsia"/>
        </w:rPr>
        <w:t>一般不超过 120 min。</w:t>
      </w:r>
    </w:p>
    <w:p w14:paraId="4BA870CE">
      <w:pPr>
        <w:pStyle w:val="38"/>
        <w:spacing w:before="120" w:after="120"/>
      </w:pPr>
      <w:r>
        <w:rPr>
          <w:rFonts w:hint="eastAsia"/>
        </w:rPr>
        <w:t>合格标准</w:t>
      </w:r>
    </w:p>
    <w:p w14:paraId="17FC5D83">
      <w:pPr>
        <w:pStyle w:val="39"/>
        <w:ind w:firstLine="420"/>
      </w:pPr>
      <w:r>
        <w:t>满分100分，60分合格。</w:t>
      </w:r>
    </w:p>
    <w:p w14:paraId="479C39CA">
      <w:pPr>
        <w:pStyle w:val="184"/>
      </w:pPr>
      <w:r>
        <w:t>实操考核成绩达到60分及以上的考生视为通过实操考核，具备基本的实际操作能力。</w:t>
      </w:r>
    </w:p>
    <w:p w14:paraId="4F61D3FF">
      <w:pPr>
        <w:pStyle w:val="42"/>
        <w:spacing w:before="120" w:after="120"/>
      </w:pPr>
      <w:r>
        <w:rPr>
          <w:rFonts w:hint="eastAsia"/>
        </w:rPr>
        <w:t xml:space="preserve"> </w:t>
      </w:r>
      <w:bookmarkStart w:id="82" w:name="_Toc200653974"/>
      <w:r>
        <w:rPr>
          <w:rFonts w:hint="eastAsia"/>
        </w:rPr>
        <w:t>综合评定</w:t>
      </w:r>
      <w:bookmarkEnd w:id="82"/>
    </w:p>
    <w:p w14:paraId="770EC0C4">
      <w:pPr>
        <w:pStyle w:val="38"/>
        <w:spacing w:before="120" w:after="120"/>
      </w:pPr>
      <w:r>
        <w:rPr>
          <w:rFonts w:hint="eastAsia"/>
        </w:rPr>
        <w:t>评定内容</w:t>
      </w:r>
    </w:p>
    <w:p w14:paraId="0C0604F6">
      <w:pPr>
        <w:pStyle w:val="39"/>
        <w:ind w:firstLine="420"/>
      </w:pPr>
      <w:r>
        <w:rPr>
          <w:rFonts w:hint="eastAsia"/>
        </w:rPr>
        <w:t>综合理论考试和实操考核的成绩，评定考生的综合能力。</w:t>
      </w:r>
    </w:p>
    <w:p w14:paraId="5DF8F841">
      <w:pPr>
        <w:pStyle w:val="38"/>
        <w:spacing w:before="120" w:after="120"/>
      </w:pPr>
      <w:r>
        <w:rPr>
          <w:rFonts w:hint="eastAsia"/>
        </w:rPr>
        <w:t>评定标准</w:t>
      </w:r>
    </w:p>
    <w:p w14:paraId="3358B9DE">
      <w:pPr>
        <w:pStyle w:val="39"/>
        <w:ind w:firstLine="420"/>
      </w:pPr>
      <w:r>
        <w:rPr>
          <w:rFonts w:hint="eastAsia"/>
        </w:rPr>
        <w:t>理论考试和实操考核的成绩各占50%，综合评定成绩达到60分及以上的考生视为通过综合评定，具备从事咖啡初加工的能力。</w:t>
      </w:r>
    </w:p>
    <w:p w14:paraId="6DDF54D5">
      <w:pPr>
        <w:pStyle w:val="38"/>
        <w:spacing w:before="120" w:after="120"/>
      </w:pPr>
      <w:r>
        <w:rPr>
          <w:rFonts w:hint="eastAsia"/>
        </w:rPr>
        <w:t>评定结果</w:t>
      </w:r>
    </w:p>
    <w:p w14:paraId="2BC671C1">
      <w:pPr>
        <w:pStyle w:val="39"/>
        <w:ind w:firstLine="420"/>
      </w:pPr>
      <w:r>
        <w:rPr>
          <w:rFonts w:hint="eastAsia"/>
        </w:rPr>
        <w:t>评定结果分为合格和不合格两种，合格者将获得相应的能力评定证书。</w:t>
      </w:r>
    </w:p>
    <w:p w14:paraId="7706D50C">
      <w:pPr>
        <w:pStyle w:val="42"/>
        <w:spacing w:before="120" w:after="120"/>
      </w:pPr>
      <w:bookmarkStart w:id="83" w:name="_Toc200653975"/>
      <w:bookmarkStart w:id="84" w:name="_Toc198559330"/>
      <w:bookmarkStart w:id="85" w:name="_Toc198559415"/>
      <w:r>
        <w:t>评定周期</w:t>
      </w:r>
      <w:bookmarkEnd w:id="83"/>
      <w:bookmarkEnd w:id="84"/>
      <w:bookmarkEnd w:id="85"/>
    </w:p>
    <w:p w14:paraId="5C2828B1">
      <w:pPr>
        <w:pStyle w:val="39"/>
        <w:ind w:firstLine="420"/>
      </w:pPr>
      <w:bookmarkStart w:id="86" w:name="_Toc198559331"/>
      <w:r>
        <w:t>理论考试和实操考核的评定周期为每年一次，具体时间由评定机构根据实际情况确定。</w:t>
      </w:r>
      <w:bookmarkEnd w:id="86"/>
    </w:p>
    <w:p w14:paraId="0BADE78B">
      <w:pPr>
        <w:pStyle w:val="184"/>
      </w:pPr>
      <w:r>
        <w:t>评定机构应在评定周期内完成所有评定工作，并及时公布评定结果。</w:t>
      </w:r>
    </w:p>
    <w:p w14:paraId="29987FC9">
      <w:pPr>
        <w:pStyle w:val="42"/>
        <w:spacing w:before="120" w:after="120"/>
      </w:pPr>
      <w:bookmarkStart w:id="87" w:name="_Toc198559416"/>
      <w:bookmarkStart w:id="88" w:name="_Toc200653976"/>
      <w:bookmarkStart w:id="89" w:name="_Toc198559332"/>
      <w:r>
        <w:t>评定监督</w:t>
      </w:r>
      <w:bookmarkEnd w:id="87"/>
      <w:bookmarkEnd w:id="88"/>
      <w:bookmarkEnd w:id="89"/>
    </w:p>
    <w:p w14:paraId="5A6B1603">
      <w:pPr>
        <w:pStyle w:val="39"/>
        <w:ind w:firstLine="420"/>
      </w:pPr>
      <w:bookmarkStart w:id="90" w:name="_Toc198559333"/>
      <w:r>
        <w:t>评定过程应接受相关部门的监督，确保评定工作的公平、公正、公开。</w:t>
      </w:r>
      <w:bookmarkEnd w:id="90"/>
    </w:p>
    <w:p w14:paraId="593862AE">
      <w:pPr>
        <w:pStyle w:val="184"/>
        <w:rPr>
          <w:rFonts w:ascii="黑体" w:eastAsia="黑体"/>
        </w:rPr>
      </w:pPr>
      <w:r>
        <w:t>评定机构应建立完善的监督机制，接受考生和社会的监督，及时处理评定过程中的问题和投诉。</w:t>
      </w:r>
    </w:p>
    <w:p w14:paraId="632E9522">
      <w:pPr>
        <w:pStyle w:val="42"/>
        <w:spacing w:before="120" w:after="120"/>
      </w:pPr>
      <w:bookmarkStart w:id="91" w:name="_Toc198559334"/>
      <w:bookmarkStart w:id="92" w:name="_Toc200653977"/>
      <w:bookmarkStart w:id="93" w:name="_Toc198559417"/>
      <w:r>
        <w:t>评定记录</w:t>
      </w:r>
      <w:bookmarkEnd w:id="91"/>
      <w:bookmarkEnd w:id="92"/>
      <w:bookmarkEnd w:id="93"/>
    </w:p>
    <w:p w14:paraId="0D1C3716">
      <w:pPr>
        <w:pStyle w:val="39"/>
        <w:ind w:firstLine="420"/>
      </w:pPr>
      <w:bookmarkStart w:id="94" w:name="_Toc198559335"/>
      <w:r>
        <w:t>评定记录</w:t>
      </w:r>
      <w:r>
        <w:rPr>
          <w:rFonts w:hint="eastAsia"/>
        </w:rPr>
        <w:t>内容应</w:t>
      </w:r>
      <w:r>
        <w:t>包括考生的报名信息、考试成绩、实操考核评分、综合评定结果等</w:t>
      </w:r>
      <w:r>
        <w:rPr>
          <w:rFonts w:hint="eastAsia"/>
        </w:rPr>
        <w:t>信息</w:t>
      </w:r>
      <w:r>
        <w:t>。</w:t>
      </w:r>
      <w:bookmarkEnd w:id="94"/>
    </w:p>
    <w:p w14:paraId="0E79F287">
      <w:pPr>
        <w:pStyle w:val="184"/>
      </w:pPr>
      <w:r>
        <w:rPr>
          <w:rFonts w:hint="eastAsia"/>
        </w:rPr>
        <w:t>评定机构应妥善保存，</w:t>
      </w:r>
      <w:r>
        <w:t>保存至少五年，以备查阅和复核。</w:t>
      </w:r>
    </w:p>
    <w:p w14:paraId="7759ECF9">
      <w:pPr>
        <w:pStyle w:val="42"/>
        <w:spacing w:before="120" w:after="120"/>
      </w:pPr>
      <w:bookmarkStart w:id="95" w:name="_Toc200653978"/>
      <w:bookmarkStart w:id="96" w:name="_Toc198559418"/>
      <w:bookmarkStart w:id="97" w:name="_Toc198559336"/>
      <w:r>
        <w:t>评定证书</w:t>
      </w:r>
      <w:bookmarkEnd w:id="95"/>
      <w:bookmarkEnd w:id="96"/>
      <w:bookmarkEnd w:id="97"/>
    </w:p>
    <w:p w14:paraId="4FE4F4AF">
      <w:pPr>
        <w:pStyle w:val="39"/>
        <w:ind w:firstLine="420"/>
      </w:pPr>
      <w:bookmarkStart w:id="98" w:name="_Toc198559337"/>
      <w:r>
        <w:t>通过综合评定的考生递交评定申请表（见附录B）</w:t>
      </w:r>
      <w:r>
        <w:rPr>
          <w:rFonts w:hint="eastAsia"/>
        </w:rPr>
        <w:t>，</w:t>
      </w:r>
      <w:r>
        <w:t>将获得由评定机构颁发证书</w:t>
      </w:r>
      <w:r>
        <w:rPr>
          <w:rFonts w:hint="eastAsia"/>
        </w:rPr>
        <w:t>，</w:t>
      </w:r>
      <w:r>
        <w:t>样式参见附录</w:t>
      </w:r>
      <w:bookmarkEnd w:id="98"/>
      <w:r>
        <w:rPr>
          <w:rFonts w:hint="eastAsia"/>
        </w:rPr>
        <w:t>D</w:t>
      </w:r>
    </w:p>
    <w:p w14:paraId="1D8BAA87">
      <w:pPr>
        <w:pStyle w:val="42"/>
        <w:spacing w:before="120" w:after="120"/>
      </w:pPr>
      <w:bookmarkStart w:id="99" w:name="_Toc200653979"/>
      <w:bookmarkStart w:id="100" w:name="_Toc198559338"/>
      <w:bookmarkStart w:id="101" w:name="_Toc198559419"/>
      <w:r>
        <w:t>评定费用</w:t>
      </w:r>
      <w:bookmarkEnd w:id="99"/>
      <w:bookmarkEnd w:id="100"/>
      <w:bookmarkEnd w:id="101"/>
    </w:p>
    <w:p w14:paraId="1219C56D">
      <w:pPr>
        <w:pStyle w:val="39"/>
        <w:ind w:firstLine="420"/>
      </w:pPr>
      <w:bookmarkStart w:id="102" w:name="_Toc198559339"/>
      <w:r>
        <w:t>评定费用由考生自行承担，具体费用标准由评定机构根据实际情况确定并公布。</w:t>
      </w:r>
      <w:bookmarkEnd w:id="102"/>
    </w:p>
    <w:p w14:paraId="01B7ABE9">
      <w:pPr>
        <w:pStyle w:val="184"/>
      </w:pPr>
      <w:r>
        <w:t>评定费用应包括理论考试、实操考核、评定证书等各项费用。</w:t>
      </w:r>
    </w:p>
    <w:p w14:paraId="7E4ABDCB">
      <w:pPr>
        <w:pStyle w:val="42"/>
        <w:spacing w:before="120" w:after="120"/>
      </w:pPr>
      <w:bookmarkStart w:id="103" w:name="_Toc198559420"/>
      <w:bookmarkStart w:id="104" w:name="_Toc198559340"/>
      <w:bookmarkStart w:id="105" w:name="_Toc200653980"/>
      <w:r>
        <w:t>评定申诉</w:t>
      </w:r>
      <w:bookmarkEnd w:id="103"/>
      <w:bookmarkEnd w:id="104"/>
      <w:bookmarkEnd w:id="105"/>
    </w:p>
    <w:p w14:paraId="145FFEC6">
      <w:pPr>
        <w:pStyle w:val="39"/>
        <w:ind w:firstLine="420"/>
      </w:pPr>
      <w:bookmarkStart w:id="106" w:name="_Toc198559341"/>
      <w:r>
        <w:rPr>
          <w:rFonts w:hint="eastAsia"/>
        </w:rPr>
        <w:t>评定机构应处理</w:t>
      </w:r>
      <w:r>
        <w:t>结果公布后10个工作日内</w:t>
      </w:r>
      <w:r>
        <w:rPr>
          <w:rFonts w:hint="eastAsia"/>
        </w:rPr>
        <w:t>收到的</w:t>
      </w:r>
      <w:r>
        <w:t>申诉</w:t>
      </w:r>
      <w:r>
        <w:rPr>
          <w:rFonts w:hint="eastAsia"/>
        </w:rPr>
        <w:t>书，并在收到申诉书的20个工作日内进行调查和处理，并将处理结果书面通知申诉人</w:t>
      </w:r>
      <w:r>
        <w:t>。</w:t>
      </w:r>
      <w:bookmarkEnd w:id="106"/>
    </w:p>
    <w:p w14:paraId="41BDBD3C">
      <w:pPr>
        <w:pStyle w:val="42"/>
        <w:spacing w:before="120" w:after="120"/>
      </w:pPr>
      <w:bookmarkStart w:id="107" w:name="_Toc200653981"/>
      <w:bookmarkStart w:id="108" w:name="_Toc198559421"/>
      <w:bookmarkStart w:id="109" w:name="_Toc198559342"/>
      <w:r>
        <w:t>评定改进</w:t>
      </w:r>
      <w:bookmarkEnd w:id="107"/>
      <w:bookmarkEnd w:id="108"/>
      <w:bookmarkEnd w:id="109"/>
    </w:p>
    <w:p w14:paraId="27116F54">
      <w:pPr>
        <w:pStyle w:val="39"/>
        <w:ind w:firstLine="420"/>
      </w:pPr>
      <w:r>
        <w:t>评定机构应定期对评定方法和标准进行审查和改进，确保评定工作的科学性和有效性。</w:t>
      </w:r>
    </w:p>
    <w:p w14:paraId="62E8BCC2">
      <w:pPr>
        <w:pStyle w:val="41"/>
        <w:spacing w:before="240" w:after="240"/>
      </w:pPr>
      <w:bookmarkStart w:id="110" w:name="_Toc200653982"/>
      <w:r>
        <w:rPr>
          <w:rFonts w:hint="eastAsia"/>
        </w:rPr>
        <w:t>评定等级</w:t>
      </w:r>
      <w:bookmarkEnd w:id="110"/>
    </w:p>
    <w:p w14:paraId="159E571D">
      <w:pPr>
        <w:pStyle w:val="42"/>
        <w:spacing w:before="120" w:after="120"/>
      </w:pPr>
      <w:bookmarkStart w:id="111" w:name="_Toc200653983"/>
      <w:r>
        <w:rPr>
          <w:rFonts w:hint="eastAsia"/>
        </w:rPr>
        <w:t>评定等级概述</w:t>
      </w:r>
      <w:bookmarkEnd w:id="111"/>
    </w:p>
    <w:p w14:paraId="7680B7F1">
      <w:pPr>
        <w:pStyle w:val="39"/>
        <w:ind w:firstLine="420"/>
      </w:pPr>
      <w:r>
        <w:rPr>
          <w:rFonts w:hint="eastAsia"/>
        </w:rPr>
        <w:t>评定等级分为初级、中级、高级三个等级。</w:t>
      </w:r>
    </w:p>
    <w:p w14:paraId="431D9289">
      <w:pPr>
        <w:pStyle w:val="42"/>
        <w:spacing w:before="120" w:after="120"/>
      </w:pPr>
      <w:r>
        <w:rPr>
          <w:rFonts w:hint="eastAsia"/>
        </w:rPr>
        <w:t xml:space="preserve"> </w:t>
      </w:r>
      <w:bookmarkStart w:id="112" w:name="_Toc200653984"/>
      <w:r>
        <w:rPr>
          <w:rFonts w:hint="eastAsia"/>
        </w:rPr>
        <w:t>初级</w:t>
      </w:r>
      <w:bookmarkEnd w:id="112"/>
    </w:p>
    <w:p w14:paraId="608B6084">
      <w:pPr>
        <w:pStyle w:val="39"/>
        <w:ind w:firstLine="420"/>
      </w:pPr>
      <w:r>
        <w:rPr>
          <w:rFonts w:hint="eastAsia"/>
        </w:rPr>
        <w:t>应满足以下条件：</w:t>
      </w:r>
    </w:p>
    <w:p w14:paraId="5E02A47C">
      <w:pPr>
        <w:pStyle w:val="179"/>
      </w:pPr>
      <w:r>
        <w:t>理论知识考试合格</w:t>
      </w:r>
      <w:r>
        <w:rPr>
          <w:rFonts w:hint="eastAsia"/>
        </w:rPr>
        <w:t>：</w:t>
      </w:r>
    </w:p>
    <w:p w14:paraId="266CFE8B">
      <w:pPr>
        <w:pStyle w:val="138"/>
        <w:numPr>
          <w:ilvl w:val="0"/>
          <w:numId w:val="31"/>
        </w:numPr>
        <w:tabs>
          <w:tab w:val="left" w:pos="1276"/>
          <w:tab w:val="clear" w:pos="851"/>
        </w:tabs>
        <w:ind w:firstLine="0"/>
      </w:pPr>
      <w:r>
        <w:rPr>
          <w:rFonts w:hint="eastAsia"/>
        </w:rPr>
        <w:t>掌握咖啡初加工的基础知识，包括咖啡鲜果的处理流程、发酵原理、干燥方法等；</w:t>
      </w:r>
    </w:p>
    <w:p w14:paraId="3E6DD7A3">
      <w:pPr>
        <w:pStyle w:val="138"/>
        <w:numPr>
          <w:ilvl w:val="0"/>
          <w:numId w:val="31"/>
        </w:numPr>
        <w:tabs>
          <w:tab w:val="left" w:pos="1276"/>
          <w:tab w:val="clear" w:pos="851"/>
        </w:tabs>
        <w:ind w:firstLine="0"/>
      </w:pPr>
      <w:r>
        <w:rPr>
          <w:rFonts w:hint="eastAsia"/>
        </w:rPr>
        <w:t>了解咖啡初加工的基本设备和工具的使用方法及维护知识</w:t>
      </w:r>
      <w:r>
        <w:t>。</w:t>
      </w:r>
    </w:p>
    <w:p w14:paraId="16F66A73">
      <w:pPr>
        <w:pStyle w:val="179"/>
      </w:pPr>
      <w:r>
        <w:t>实际操作考核合格</w:t>
      </w:r>
      <w:r>
        <w:rPr>
          <w:rFonts w:hint="eastAsia"/>
        </w:rPr>
        <w:t>：</w:t>
      </w:r>
    </w:p>
    <w:p w14:paraId="065E7647">
      <w:pPr>
        <w:pStyle w:val="138"/>
        <w:numPr>
          <w:ilvl w:val="0"/>
          <w:numId w:val="31"/>
        </w:numPr>
        <w:tabs>
          <w:tab w:val="left" w:pos="1276"/>
          <w:tab w:val="clear" w:pos="851"/>
        </w:tabs>
        <w:ind w:firstLine="0"/>
      </w:pPr>
      <w:r>
        <w:rPr>
          <w:rFonts w:hint="eastAsia"/>
        </w:rPr>
        <w:t>应独立完成咖啡鲜果的初步处理工作，如清洗、分拣、发酵等，处理效率达到基本要求；</w:t>
      </w:r>
    </w:p>
    <w:p w14:paraId="70EC339E">
      <w:pPr>
        <w:pStyle w:val="138"/>
        <w:numPr>
          <w:ilvl w:val="0"/>
          <w:numId w:val="31"/>
        </w:numPr>
        <w:tabs>
          <w:tab w:val="left" w:pos="1276"/>
          <w:tab w:val="clear" w:pos="851"/>
        </w:tabs>
        <w:ind w:firstLine="0"/>
      </w:pPr>
      <w:r>
        <w:rPr>
          <w:rFonts w:hint="eastAsia"/>
        </w:rPr>
        <w:t>应正确使用初加工设备，确保处理过程中不损坏咖啡豆</w:t>
      </w:r>
      <w:r>
        <w:t>。</w:t>
      </w:r>
    </w:p>
    <w:p w14:paraId="30852C96">
      <w:pPr>
        <w:pStyle w:val="179"/>
      </w:pPr>
      <w:r>
        <w:t>从事咖啡</w:t>
      </w:r>
      <w:r>
        <w:rPr>
          <w:rFonts w:hint="eastAsia"/>
        </w:rPr>
        <w:t>初加工</w:t>
      </w:r>
      <w:r>
        <w:t>工作</w:t>
      </w:r>
      <w:r>
        <w:rPr>
          <w:rFonts w:hint="eastAsia"/>
        </w:rPr>
        <w:t>1</w:t>
      </w:r>
      <w:r>
        <w:t>年以上。</w:t>
      </w:r>
    </w:p>
    <w:p w14:paraId="000C3776">
      <w:pPr>
        <w:pStyle w:val="42"/>
        <w:spacing w:before="120" w:after="120"/>
      </w:pPr>
      <w:r>
        <w:rPr>
          <w:rFonts w:hint="eastAsia"/>
        </w:rPr>
        <w:t xml:space="preserve"> </w:t>
      </w:r>
      <w:bookmarkStart w:id="113" w:name="_Toc200653985"/>
      <w:r>
        <w:rPr>
          <w:rFonts w:hint="eastAsia"/>
        </w:rPr>
        <w:t>中级</w:t>
      </w:r>
      <w:bookmarkEnd w:id="113"/>
    </w:p>
    <w:p w14:paraId="6FB8497C">
      <w:pPr>
        <w:pStyle w:val="39"/>
        <w:ind w:firstLine="420"/>
      </w:pPr>
      <w:r>
        <w:rPr>
          <w:rFonts w:hint="eastAsia"/>
        </w:rPr>
        <w:t>应满足以下条件：</w:t>
      </w:r>
    </w:p>
    <w:p w14:paraId="0BE80CEB">
      <w:pPr>
        <w:pStyle w:val="179"/>
        <w:numPr>
          <w:ilvl w:val="0"/>
          <w:numId w:val="32"/>
        </w:numPr>
      </w:pPr>
      <w:r>
        <w:t>理论知识考试合格</w:t>
      </w:r>
      <w:r>
        <w:rPr>
          <w:rFonts w:hint="eastAsia"/>
        </w:rPr>
        <w:t>：</w:t>
      </w:r>
    </w:p>
    <w:p w14:paraId="60443FA7">
      <w:pPr>
        <w:pStyle w:val="138"/>
        <w:numPr>
          <w:ilvl w:val="0"/>
          <w:numId w:val="31"/>
        </w:numPr>
        <w:tabs>
          <w:tab w:val="left" w:pos="1276"/>
          <w:tab w:val="clear" w:pos="851"/>
        </w:tabs>
        <w:ind w:firstLine="0"/>
      </w:pPr>
      <w:r>
        <w:rPr>
          <w:rFonts w:hint="eastAsia"/>
        </w:rPr>
        <w:t>深入理解咖啡初加工技术，包括发酵控制、干燥技术、储存条件等；</w:t>
      </w:r>
    </w:p>
    <w:p w14:paraId="354AD0EC">
      <w:pPr>
        <w:pStyle w:val="138"/>
        <w:numPr>
          <w:ilvl w:val="0"/>
          <w:numId w:val="31"/>
        </w:numPr>
        <w:tabs>
          <w:tab w:val="left" w:pos="1276"/>
          <w:tab w:val="clear" w:pos="851"/>
        </w:tabs>
        <w:ind w:firstLine="0"/>
      </w:pPr>
      <w:r>
        <w:rPr>
          <w:rFonts w:hint="eastAsia"/>
        </w:rPr>
        <w:t>掌握咖啡豆品质控制的基本方法，如水分含量检测、瑕疵豆识别等</w:t>
      </w:r>
      <w:r>
        <w:t>。</w:t>
      </w:r>
    </w:p>
    <w:p w14:paraId="123DACC1">
      <w:pPr>
        <w:pStyle w:val="179"/>
      </w:pPr>
      <w:r>
        <w:t>实际操作考核合格</w:t>
      </w:r>
      <w:r>
        <w:rPr>
          <w:rFonts w:hint="eastAsia"/>
        </w:rPr>
        <w:t>：</w:t>
      </w:r>
    </w:p>
    <w:p w14:paraId="6319125F">
      <w:pPr>
        <w:pStyle w:val="138"/>
        <w:numPr>
          <w:ilvl w:val="0"/>
          <w:numId w:val="31"/>
        </w:numPr>
        <w:tabs>
          <w:tab w:val="left" w:pos="1276"/>
          <w:tab w:val="clear" w:pos="851"/>
        </w:tabs>
        <w:ind w:firstLine="0"/>
      </w:pPr>
      <w:r>
        <w:rPr>
          <w:rFonts w:hint="eastAsia"/>
        </w:rPr>
        <w:t>应高效、准确地完成咖啡豆的初加工工作，处理效率和质量达到中级水平；</w:t>
      </w:r>
    </w:p>
    <w:p w14:paraId="53E2B16F">
      <w:pPr>
        <w:pStyle w:val="138"/>
        <w:numPr>
          <w:ilvl w:val="0"/>
          <w:numId w:val="31"/>
        </w:numPr>
        <w:tabs>
          <w:tab w:val="left" w:pos="1276"/>
          <w:tab w:val="clear" w:pos="851"/>
        </w:tabs>
        <w:ind w:firstLine="0"/>
      </w:pPr>
      <w:r>
        <w:rPr>
          <w:rFonts w:hint="eastAsia"/>
        </w:rPr>
        <w:t>应处理初加工过程中遇到的常见问题，如发酵不均匀、干燥不充分等</w:t>
      </w:r>
      <w:r>
        <w:t>。</w:t>
      </w:r>
    </w:p>
    <w:p w14:paraId="3ABDD0E2">
      <w:pPr>
        <w:pStyle w:val="179"/>
        <w:tabs>
          <w:tab w:val="clear" w:pos="851"/>
        </w:tabs>
        <w:ind w:left="850" w:hanging="425"/>
      </w:pPr>
      <w:r>
        <w:t>从事咖啡</w:t>
      </w:r>
      <w:r>
        <w:rPr>
          <w:rFonts w:hint="eastAsia"/>
        </w:rPr>
        <w:t>初加工</w:t>
      </w:r>
      <w:r>
        <w:t>工作2年以上</w:t>
      </w:r>
      <w:r>
        <w:rPr>
          <w:rFonts w:hint="eastAsia"/>
        </w:rPr>
        <w:t>，</w:t>
      </w:r>
      <w:r>
        <w:t>具备一定的实践经验，</w:t>
      </w:r>
      <w:r>
        <w:rPr>
          <w:rFonts w:hint="eastAsia"/>
        </w:rPr>
        <w:t>能够应对不同气候和原料条件下的初加工工作</w:t>
      </w:r>
      <w:r>
        <w:t>。</w:t>
      </w:r>
    </w:p>
    <w:p w14:paraId="1F03349D">
      <w:pPr>
        <w:pStyle w:val="42"/>
        <w:spacing w:before="120" w:after="120"/>
      </w:pPr>
      <w:bookmarkStart w:id="114" w:name="_Toc200653986"/>
      <w:r>
        <w:rPr>
          <w:rFonts w:hint="eastAsia"/>
        </w:rPr>
        <w:t>高级</w:t>
      </w:r>
      <w:bookmarkEnd w:id="114"/>
    </w:p>
    <w:p w14:paraId="59061B96">
      <w:pPr>
        <w:pStyle w:val="39"/>
        <w:ind w:firstLine="420"/>
      </w:pPr>
      <w:r>
        <w:rPr>
          <w:rFonts w:hint="eastAsia"/>
        </w:rPr>
        <w:t>应满足以下条件：</w:t>
      </w:r>
    </w:p>
    <w:p w14:paraId="5A5D3E4E">
      <w:pPr>
        <w:pStyle w:val="179"/>
        <w:numPr>
          <w:ilvl w:val="0"/>
          <w:numId w:val="33"/>
        </w:numPr>
      </w:pPr>
      <w:r>
        <w:t>理论知识考试合格</w:t>
      </w:r>
      <w:r>
        <w:rPr>
          <w:rFonts w:hint="eastAsia"/>
        </w:rPr>
        <w:t>。</w:t>
      </w:r>
    </w:p>
    <w:p w14:paraId="462C16FE">
      <w:pPr>
        <w:pStyle w:val="138"/>
        <w:numPr>
          <w:ilvl w:val="0"/>
          <w:numId w:val="31"/>
        </w:numPr>
        <w:tabs>
          <w:tab w:val="left" w:pos="1276"/>
          <w:tab w:val="clear" w:pos="851"/>
        </w:tabs>
        <w:ind w:firstLine="0"/>
      </w:pPr>
      <w:r>
        <w:rPr>
          <w:rFonts w:hint="eastAsia"/>
        </w:rPr>
        <w:t>精通咖啡初加工的全面知识，能够进行技术指导和培训；</w:t>
      </w:r>
    </w:p>
    <w:p w14:paraId="247AF441">
      <w:pPr>
        <w:pStyle w:val="138"/>
        <w:numPr>
          <w:ilvl w:val="0"/>
          <w:numId w:val="31"/>
        </w:numPr>
        <w:tabs>
          <w:tab w:val="left" w:pos="1276"/>
          <w:tab w:val="clear" w:pos="851"/>
        </w:tabs>
        <w:ind w:firstLine="0"/>
      </w:pPr>
      <w:r>
        <w:rPr>
          <w:rFonts w:hint="eastAsia"/>
        </w:rPr>
        <w:t>了解咖啡品质评价的标准和方法，能够进行品质分析和改进</w:t>
      </w:r>
      <w:r>
        <w:t>。</w:t>
      </w:r>
    </w:p>
    <w:p w14:paraId="1BF91D42">
      <w:pPr>
        <w:pStyle w:val="179"/>
        <w:numPr>
          <w:ilvl w:val="0"/>
          <w:numId w:val="33"/>
        </w:numPr>
      </w:pPr>
      <w:r>
        <w:t>实际操作考核合格</w:t>
      </w:r>
      <w:r>
        <w:rPr>
          <w:rFonts w:hint="eastAsia"/>
        </w:rPr>
        <w:t>。</w:t>
      </w:r>
    </w:p>
    <w:p w14:paraId="3EE436EE">
      <w:pPr>
        <w:pStyle w:val="138"/>
        <w:numPr>
          <w:ilvl w:val="0"/>
          <w:numId w:val="31"/>
        </w:numPr>
        <w:tabs>
          <w:tab w:val="left" w:pos="1276"/>
          <w:tab w:val="clear" w:pos="851"/>
        </w:tabs>
        <w:ind w:firstLine="0"/>
      </w:pPr>
      <w:r>
        <w:rPr>
          <w:rFonts w:hint="eastAsia"/>
        </w:rPr>
        <w:t>应高效、精准地完成咖啡豆的初加工工作，处理效率和质量达到高级水平；</w:t>
      </w:r>
    </w:p>
    <w:p w14:paraId="541C2D04">
      <w:pPr>
        <w:pStyle w:val="138"/>
        <w:numPr>
          <w:ilvl w:val="0"/>
          <w:numId w:val="31"/>
        </w:numPr>
        <w:tabs>
          <w:tab w:val="left" w:pos="1276"/>
          <w:tab w:val="clear" w:pos="851"/>
        </w:tabs>
        <w:ind w:firstLine="0"/>
      </w:pPr>
      <w:r>
        <w:rPr>
          <w:rFonts w:hint="eastAsia"/>
        </w:rPr>
        <w:t>应解决初加工过程中遇到的复杂问题，如特殊气候条件下的处理策略。</w:t>
      </w:r>
    </w:p>
    <w:p w14:paraId="57F7C326">
      <w:pPr>
        <w:pStyle w:val="179"/>
        <w:numPr>
          <w:ilvl w:val="0"/>
          <w:numId w:val="33"/>
        </w:numPr>
        <w:tabs>
          <w:tab w:val="clear" w:pos="851"/>
        </w:tabs>
      </w:pPr>
      <w:r>
        <w:t>从事咖啡</w:t>
      </w:r>
      <w:r>
        <w:rPr>
          <w:rFonts w:hint="eastAsia"/>
        </w:rPr>
        <w:t>初加工</w:t>
      </w:r>
      <w:r>
        <w:t>工作5年以上</w:t>
      </w:r>
      <w:r>
        <w:rPr>
          <w:rFonts w:hint="eastAsia"/>
        </w:rPr>
        <w:t>，</w:t>
      </w:r>
      <w:r>
        <w:t>具备丰富的实践经验，应对各种复杂情况，确保采摘工作的顺利进行。</w:t>
      </w:r>
    </w:p>
    <w:p w14:paraId="57067AB2">
      <w:pPr>
        <w:pStyle w:val="179"/>
        <w:numPr>
          <w:ilvl w:val="0"/>
          <w:numId w:val="33"/>
        </w:numPr>
      </w:pPr>
      <w:r>
        <w:t>具备一定的组织管理能力</w:t>
      </w:r>
      <w:r>
        <w:rPr>
          <w:rFonts w:hint="eastAsia"/>
        </w:rPr>
        <w:t>。</w:t>
      </w:r>
    </w:p>
    <w:p w14:paraId="2E9DDC1A">
      <w:pPr>
        <w:pStyle w:val="138"/>
        <w:numPr>
          <w:ilvl w:val="0"/>
          <w:numId w:val="31"/>
        </w:numPr>
        <w:tabs>
          <w:tab w:val="left" w:pos="1276"/>
          <w:tab w:val="clear" w:pos="851"/>
        </w:tabs>
        <w:ind w:firstLine="0"/>
      </w:pPr>
      <w:r>
        <w:t>应指导初级、中级人员开展工作</w:t>
      </w:r>
      <w:r>
        <w:rPr>
          <w:rFonts w:hint="eastAsia"/>
        </w:rPr>
        <w:t>；</w:t>
      </w:r>
    </w:p>
    <w:p w14:paraId="79119853">
      <w:pPr>
        <w:pStyle w:val="138"/>
        <w:numPr>
          <w:ilvl w:val="0"/>
          <w:numId w:val="31"/>
        </w:numPr>
        <w:tabs>
          <w:tab w:val="left" w:pos="1276"/>
          <w:tab w:val="clear" w:pos="851"/>
        </w:tabs>
        <w:ind w:firstLine="0"/>
      </w:pPr>
      <w:r>
        <w:t>应组织和协调团队进行大规模</w:t>
      </w:r>
      <w:r>
        <w:rPr>
          <w:rFonts w:hint="eastAsia"/>
        </w:rPr>
        <w:t>初加工工作</w:t>
      </w:r>
      <w:r>
        <w:t>，确保工作效率和质量</w:t>
      </w:r>
      <w:r>
        <w:rPr>
          <w:rFonts w:hint="eastAsia"/>
        </w:rPr>
        <w:t>；</w:t>
      </w:r>
    </w:p>
    <w:p w14:paraId="330DA1E9">
      <w:pPr>
        <w:pStyle w:val="138"/>
        <w:numPr>
          <w:ilvl w:val="0"/>
          <w:numId w:val="31"/>
        </w:numPr>
        <w:tabs>
          <w:tab w:val="left" w:pos="1276"/>
          <w:tab w:val="clear" w:pos="851"/>
        </w:tabs>
        <w:ind w:firstLine="0"/>
      </w:pPr>
      <w:r>
        <w:t>应对初级和中级人员进行技术指导和培训，提升团队整体水平。</w:t>
      </w:r>
    </w:p>
    <w:p w14:paraId="2D0947EE">
      <w:pPr>
        <w:pStyle w:val="41"/>
        <w:spacing w:before="240" w:after="240"/>
      </w:pPr>
      <w:bookmarkStart w:id="115" w:name="_Toc200653987"/>
      <w:r>
        <w:rPr>
          <w:rFonts w:hint="eastAsia"/>
        </w:rPr>
        <w:t>证书管理</w:t>
      </w:r>
      <w:bookmarkEnd w:id="115"/>
    </w:p>
    <w:p w14:paraId="58193898">
      <w:pPr>
        <w:pStyle w:val="42"/>
        <w:spacing w:before="120" w:after="120"/>
      </w:pPr>
      <w:r>
        <w:rPr>
          <w:rFonts w:hint="eastAsia"/>
        </w:rPr>
        <w:t xml:space="preserve"> </w:t>
      </w:r>
      <w:bookmarkStart w:id="116" w:name="_Toc200653988"/>
      <w:r>
        <w:rPr>
          <w:rFonts w:hint="eastAsia"/>
        </w:rPr>
        <w:t>证书颁发</w:t>
      </w:r>
      <w:bookmarkEnd w:id="116"/>
    </w:p>
    <w:p w14:paraId="5A9D15D4">
      <w:pPr>
        <w:pStyle w:val="39"/>
        <w:ind w:firstLine="420"/>
      </w:pPr>
      <w:r>
        <w:rPr>
          <w:rFonts w:hint="eastAsia"/>
        </w:rPr>
        <w:t>应注意以下事项：</w:t>
      </w:r>
    </w:p>
    <w:p w14:paraId="575B5475">
      <w:pPr>
        <w:pStyle w:val="138"/>
        <w:numPr>
          <w:ilvl w:val="0"/>
          <w:numId w:val="31"/>
        </w:numPr>
      </w:pPr>
      <w:r>
        <w:t>通过能力评定的</w:t>
      </w:r>
      <w:r>
        <w:rPr>
          <w:rFonts w:hint="eastAsia"/>
        </w:rPr>
        <w:t>初加工人员</w:t>
      </w:r>
      <w:r>
        <w:t>，由</w:t>
      </w:r>
      <w:r>
        <w:rPr>
          <w:rFonts w:hint="eastAsia"/>
        </w:rPr>
        <w:t>资质</w:t>
      </w:r>
      <w:r>
        <w:t>评定机构颁发相应等级的《兴隆咖啡师劳务品牌</w:t>
      </w:r>
      <w:r>
        <w:rPr>
          <w:rFonts w:hint="eastAsia"/>
        </w:rPr>
        <w:t xml:space="preserve"> 初加工人员</w:t>
      </w:r>
      <w:r>
        <w:t>能力证书》，能力证书参见附录</w:t>
      </w:r>
      <w:r>
        <w:rPr>
          <w:rFonts w:hint="eastAsia"/>
        </w:rPr>
        <w:t>C</w:t>
      </w:r>
      <w:r>
        <w:t>。</w:t>
      </w:r>
    </w:p>
    <w:p w14:paraId="65C402AA">
      <w:pPr>
        <w:pStyle w:val="138"/>
        <w:numPr>
          <w:ilvl w:val="0"/>
          <w:numId w:val="31"/>
        </w:numPr>
      </w:pPr>
      <w:r>
        <w:t>证书有效期3年，有效期届满前需进行复审。</w:t>
      </w:r>
    </w:p>
    <w:p w14:paraId="2BA71EC2">
      <w:pPr>
        <w:pStyle w:val="138"/>
        <w:numPr>
          <w:ilvl w:val="0"/>
          <w:numId w:val="31"/>
        </w:numPr>
      </w:pPr>
      <w:r>
        <w:t>证书应包含以下信息：持证人姓名、性别、身份证号码、证书等级、证书编号、发证日期、有效期、发证机构名称及印章。</w:t>
      </w:r>
    </w:p>
    <w:p w14:paraId="4553BAA3">
      <w:pPr>
        <w:pStyle w:val="138"/>
        <w:numPr>
          <w:ilvl w:val="0"/>
          <w:numId w:val="31"/>
        </w:numPr>
      </w:pPr>
      <w:r>
        <w:t>证书颁发机构应建立证书管理数据库，记录证书的颁发、复审、注销等信息，并定期更新和维护。</w:t>
      </w:r>
    </w:p>
    <w:p w14:paraId="382BE7F7">
      <w:pPr>
        <w:pStyle w:val="42"/>
        <w:spacing w:before="120" w:after="120"/>
      </w:pPr>
      <w:r>
        <w:rPr>
          <w:rFonts w:hint="eastAsia"/>
        </w:rPr>
        <w:t xml:space="preserve"> </w:t>
      </w:r>
      <w:bookmarkStart w:id="117" w:name="_Toc200653989"/>
      <w:r>
        <w:rPr>
          <w:rFonts w:hint="eastAsia"/>
        </w:rPr>
        <w:t>证书复审</w:t>
      </w:r>
      <w:bookmarkEnd w:id="117"/>
    </w:p>
    <w:p w14:paraId="076EC607">
      <w:pPr>
        <w:pStyle w:val="39"/>
        <w:ind w:firstLine="420"/>
      </w:pPr>
      <w:r>
        <w:rPr>
          <w:rFonts w:hint="eastAsia"/>
        </w:rPr>
        <w:t>证书复审应注意以下事项：</w:t>
      </w:r>
    </w:p>
    <w:p w14:paraId="3FAF9F1C">
      <w:pPr>
        <w:pStyle w:val="138"/>
        <w:numPr>
          <w:ilvl w:val="0"/>
          <w:numId w:val="31"/>
        </w:numPr>
      </w:pPr>
      <w:r>
        <w:t>证书有效期内，持证人需参加继续教育，并达到规定学时。继续教育内容应包括但不限于：咖啡种植新技术、采摘技巧、安全生产知识等。</w:t>
      </w:r>
    </w:p>
    <w:p w14:paraId="4F77C139">
      <w:pPr>
        <w:pStyle w:val="138"/>
        <w:numPr>
          <w:ilvl w:val="0"/>
          <w:numId w:val="31"/>
        </w:numPr>
      </w:pPr>
      <w:r>
        <w:t>证书有效期届满前3个月内，持证人可向发证机构申请复审。复审申请需提交以下材料：原证书、继续教育证明、身份证明等。</w:t>
      </w:r>
    </w:p>
    <w:p w14:paraId="403C8F8F">
      <w:pPr>
        <w:pStyle w:val="138"/>
        <w:numPr>
          <w:ilvl w:val="0"/>
          <w:numId w:val="31"/>
        </w:numPr>
      </w:pPr>
      <w:r>
        <w:t>复审合格者，换发新证书。复审不合格者可在6个月内重新申请复审，逾期未申请或复审仍不合格者，需重新参加能力评定。</w:t>
      </w:r>
    </w:p>
    <w:p w14:paraId="6E5C3158">
      <w:pPr>
        <w:pStyle w:val="138"/>
        <w:numPr>
          <w:ilvl w:val="0"/>
          <w:numId w:val="31"/>
        </w:numPr>
      </w:pPr>
      <w:r>
        <w:t>复审内容包括：持证人在有效期内的继续教育情况、实际工作表现、技能水平等。复审方式可包括：书面考试、实际操作考核、面试等。</w:t>
      </w:r>
    </w:p>
    <w:p w14:paraId="61DDF959">
      <w:pPr>
        <w:pStyle w:val="138"/>
        <w:numPr>
          <w:ilvl w:val="0"/>
          <w:numId w:val="31"/>
        </w:numPr>
      </w:pPr>
      <w:r>
        <w:t>复审结果公示，公示期不少于7个工作日。公示期内，持证人对复审结果有异议的，可向发证机构提出申诉，发证机构应在15个工作日内处理并答复。</w:t>
      </w:r>
    </w:p>
    <w:p w14:paraId="1BB3B941">
      <w:pPr>
        <w:pStyle w:val="42"/>
        <w:spacing w:before="120" w:after="120"/>
      </w:pPr>
      <w:bookmarkStart w:id="118" w:name="_Toc200653990"/>
      <w:r>
        <w:rPr>
          <w:rFonts w:hint="eastAsia"/>
        </w:rPr>
        <w:t>证书注销</w:t>
      </w:r>
      <w:bookmarkEnd w:id="118"/>
    </w:p>
    <w:bookmarkEnd w:id="20"/>
    <w:p w14:paraId="58D6B7FF">
      <w:pPr>
        <w:pStyle w:val="39"/>
        <w:ind w:firstLine="420"/>
      </w:pPr>
      <w:bookmarkStart w:id="119" w:name="_Toc198559352"/>
      <w:bookmarkStart w:id="120" w:name="BookMark5"/>
      <w:r>
        <w:t>持证人在证书有效期内有下列情形之一的，发证机构应注销其证书：</w:t>
      </w:r>
      <w:bookmarkEnd w:id="119"/>
    </w:p>
    <w:p w14:paraId="405D931E">
      <w:pPr>
        <w:pStyle w:val="138"/>
        <w:numPr>
          <w:ilvl w:val="0"/>
          <w:numId w:val="31"/>
        </w:numPr>
      </w:pPr>
      <w:r>
        <w:t>提供虚假材料骗取证书的；</w:t>
      </w:r>
    </w:p>
    <w:p w14:paraId="60E1CBCD">
      <w:pPr>
        <w:pStyle w:val="138"/>
        <w:numPr>
          <w:ilvl w:val="0"/>
          <w:numId w:val="31"/>
        </w:numPr>
      </w:pPr>
      <w:r>
        <w:t>严重违反职业道德或行业规范的；</w:t>
      </w:r>
    </w:p>
    <w:p w14:paraId="51545283">
      <w:pPr>
        <w:pStyle w:val="138"/>
        <w:numPr>
          <w:ilvl w:val="0"/>
          <w:numId w:val="31"/>
        </w:numPr>
      </w:pPr>
      <w:r>
        <w:t>因重大过失造成严重后果的；</w:t>
      </w:r>
    </w:p>
    <w:p w14:paraId="2AEE39AB">
      <w:pPr>
        <w:pStyle w:val="138"/>
        <w:numPr>
          <w:ilvl w:val="0"/>
          <w:numId w:val="31"/>
        </w:numPr>
      </w:pPr>
      <w:r>
        <w:t>其他依法应当注销证书的情形。</w:t>
      </w:r>
    </w:p>
    <w:p w14:paraId="102712F1">
      <w:pPr>
        <w:pStyle w:val="184"/>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460E5568">
      <w:pPr>
        <w:pStyle w:val="42"/>
        <w:spacing w:before="120" w:after="120"/>
      </w:pPr>
      <w:bookmarkStart w:id="121" w:name="_Toc198559431"/>
      <w:bookmarkStart w:id="122" w:name="_Toc200653991"/>
      <w:bookmarkStart w:id="123" w:name="_Toc198559353"/>
      <w:r>
        <w:t>证书补发</w:t>
      </w:r>
      <w:bookmarkEnd w:id="121"/>
      <w:bookmarkEnd w:id="122"/>
      <w:bookmarkEnd w:id="123"/>
    </w:p>
    <w:p w14:paraId="2EEF56EA">
      <w:pPr>
        <w:pStyle w:val="39"/>
        <w:ind w:firstLine="420"/>
      </w:pPr>
      <w:bookmarkStart w:id="124" w:name="_Toc198559354"/>
      <w:r>
        <w:t>申请补发</w:t>
      </w:r>
      <w:r>
        <w:rPr>
          <w:rFonts w:hint="eastAsia"/>
        </w:rPr>
        <w:t>证书应</w:t>
      </w:r>
      <w:r>
        <w:t>提交以下材料：</w:t>
      </w:r>
      <w:bookmarkEnd w:id="124"/>
    </w:p>
    <w:p w14:paraId="2EE62A92">
      <w:pPr>
        <w:pStyle w:val="138"/>
        <w:numPr>
          <w:ilvl w:val="0"/>
          <w:numId w:val="31"/>
        </w:numPr>
      </w:pPr>
      <w:r>
        <w:rPr>
          <w:rFonts w:hint="eastAsia"/>
        </w:rPr>
        <w:t>提交</w:t>
      </w:r>
      <w:r>
        <w:t>身份证明</w:t>
      </w:r>
      <w:r>
        <w:rPr>
          <w:rFonts w:hint="eastAsia"/>
        </w:rPr>
        <w:t>；</w:t>
      </w:r>
    </w:p>
    <w:p w14:paraId="4EFBFB87">
      <w:pPr>
        <w:pStyle w:val="138"/>
        <w:numPr>
          <w:ilvl w:val="0"/>
          <w:numId w:val="31"/>
        </w:numPr>
      </w:pPr>
      <w:r>
        <w:t>遗失或损坏声明</w:t>
      </w:r>
      <w:r>
        <w:rPr>
          <w:rFonts w:hint="eastAsia"/>
        </w:rPr>
        <w:t>；</w:t>
      </w:r>
    </w:p>
    <w:p w14:paraId="33ED57BD">
      <w:pPr>
        <w:pStyle w:val="138"/>
        <w:numPr>
          <w:ilvl w:val="0"/>
          <w:numId w:val="31"/>
        </w:numPr>
      </w:pPr>
      <w:r>
        <w:t>近期免冠照片等。</w:t>
      </w:r>
    </w:p>
    <w:p w14:paraId="334BC481">
      <w:pPr>
        <w:pStyle w:val="184"/>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7CBE5057">
      <w:pPr>
        <w:pStyle w:val="42"/>
        <w:spacing w:before="120" w:after="120"/>
      </w:pPr>
      <w:bookmarkStart w:id="125" w:name="_Toc198559355"/>
      <w:bookmarkStart w:id="126" w:name="_Toc200653992"/>
      <w:bookmarkStart w:id="127" w:name="_Toc198559432"/>
      <w:r>
        <w:t>证书信息变更</w:t>
      </w:r>
      <w:bookmarkEnd w:id="125"/>
      <w:bookmarkEnd w:id="126"/>
      <w:bookmarkEnd w:id="127"/>
    </w:p>
    <w:p w14:paraId="2C1D24C0">
      <w:pPr>
        <w:pStyle w:val="39"/>
        <w:ind w:firstLine="420"/>
      </w:pPr>
      <w:bookmarkStart w:id="128" w:name="_Toc198559356"/>
      <w:r>
        <w:rPr>
          <w:rFonts w:hint="eastAsia"/>
        </w:rPr>
        <w:t>需要</w:t>
      </w:r>
      <w:r>
        <w:t>变更</w:t>
      </w:r>
      <w:r>
        <w:rPr>
          <w:rFonts w:hint="eastAsia"/>
        </w:rPr>
        <w:t>证书信息</w:t>
      </w:r>
      <w:r>
        <w:t>需提交以下材料：</w:t>
      </w:r>
      <w:bookmarkEnd w:id="128"/>
    </w:p>
    <w:p w14:paraId="75179910">
      <w:pPr>
        <w:pStyle w:val="138"/>
        <w:numPr>
          <w:ilvl w:val="0"/>
          <w:numId w:val="31"/>
        </w:numPr>
      </w:pPr>
      <w:r>
        <w:t>身份证明</w:t>
      </w:r>
      <w:r>
        <w:rPr>
          <w:rFonts w:hint="eastAsia"/>
        </w:rPr>
        <w:t>；</w:t>
      </w:r>
    </w:p>
    <w:p w14:paraId="2557E750">
      <w:pPr>
        <w:pStyle w:val="138"/>
        <w:numPr>
          <w:ilvl w:val="0"/>
          <w:numId w:val="31"/>
        </w:numPr>
      </w:pPr>
      <w:r>
        <w:t>变更证明</w:t>
      </w:r>
      <w:r>
        <w:rPr>
          <w:rFonts w:hint="eastAsia"/>
        </w:rPr>
        <w:t>；</w:t>
      </w:r>
    </w:p>
    <w:p w14:paraId="38519C23">
      <w:pPr>
        <w:pStyle w:val="138"/>
        <w:numPr>
          <w:ilvl w:val="0"/>
          <w:numId w:val="31"/>
        </w:numPr>
      </w:pPr>
      <w:r>
        <w:t>原证书等。</w:t>
      </w:r>
    </w:p>
    <w:p w14:paraId="2DDFCDC5">
      <w:pPr>
        <w:pStyle w:val="184"/>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p>
    <w:p w14:paraId="7DE5DD59">
      <w:pPr>
        <w:pStyle w:val="44"/>
        <w:numPr>
          <w:ilvl w:val="5"/>
          <w:numId w:val="0"/>
        </w:numPr>
        <w:spacing w:before="120" w:after="120"/>
        <w:sectPr>
          <w:headerReference r:id="rId11" w:type="default"/>
          <w:footerReference r:id="rId12" w:type="default"/>
          <w:pgSz w:w="11906" w:h="16838"/>
          <w:pgMar w:top="1928" w:right="1134" w:bottom="1134" w:left="1134" w:header="1418" w:footer="1134" w:gutter="284"/>
          <w:cols w:space="425" w:num="1"/>
          <w:formProt w:val="0"/>
          <w:docGrid w:linePitch="312" w:charSpace="0"/>
        </w:sectPr>
      </w:pPr>
    </w:p>
    <w:p w14:paraId="766996EA">
      <w:pPr>
        <w:pStyle w:val="202"/>
        <w:rPr>
          <w:rFonts w:hint="eastAsia"/>
        </w:rPr>
      </w:pPr>
    </w:p>
    <w:p w14:paraId="4BCF8B50">
      <w:pPr>
        <w:pStyle w:val="203"/>
      </w:pPr>
    </w:p>
    <w:p w14:paraId="74206316">
      <w:pPr>
        <w:pStyle w:val="87"/>
      </w:pPr>
      <w:r>
        <w:br w:type="textWrapping"/>
      </w:r>
      <w:bookmarkStart w:id="129" w:name="_Toc198559433"/>
      <w:bookmarkStart w:id="130" w:name="_Toc198559357"/>
      <w:bookmarkStart w:id="131" w:name="_Toc200653993"/>
      <w:r>
        <w:rPr>
          <w:rFonts w:hint="eastAsia"/>
        </w:rPr>
        <w:t>（资料性）</w:t>
      </w:r>
      <w:r>
        <w:br w:type="textWrapping"/>
      </w:r>
      <w:r>
        <w:rPr>
          <w:rFonts w:hint="eastAsia"/>
        </w:rPr>
        <w:t>兴隆咖啡基础知识</w:t>
      </w:r>
      <w:bookmarkEnd w:id="129"/>
      <w:bookmarkEnd w:id="130"/>
      <w:bookmarkEnd w:id="131"/>
    </w:p>
    <w:p w14:paraId="198639D5">
      <w:pPr>
        <w:pStyle w:val="89"/>
        <w:spacing w:before="120" w:after="120"/>
      </w:pPr>
      <w:r>
        <w:rPr>
          <w:rFonts w:hint="eastAsia" w:hAnsi="黑体"/>
        </w:rPr>
        <w:t xml:space="preserve"> </w:t>
      </w:r>
      <w:bookmarkStart w:id="132" w:name="_Toc198559358"/>
      <w:bookmarkStart w:id="133" w:name="_Toc198559434"/>
      <w:r>
        <w:t>兴隆咖啡基本知识</w:t>
      </w:r>
      <w:bookmarkEnd w:id="132"/>
      <w:bookmarkEnd w:id="133"/>
    </w:p>
    <w:p w14:paraId="4D655727">
      <w:pPr>
        <w:pStyle w:val="90"/>
        <w:spacing w:before="120" w:after="120"/>
      </w:pPr>
      <w:bookmarkStart w:id="134" w:name="_Toc198559359"/>
      <w:r>
        <w:t>一般要求</w:t>
      </w:r>
      <w:bookmarkEnd w:id="134"/>
    </w:p>
    <w:p w14:paraId="43CD448A">
      <w:pPr>
        <w:pStyle w:val="39"/>
        <w:ind w:firstLine="420"/>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34CB4603">
      <w:pPr>
        <w:pStyle w:val="90"/>
        <w:spacing w:before="120" w:after="120"/>
      </w:pPr>
      <w:bookmarkStart w:id="135" w:name="_Toc198559360"/>
      <w:r>
        <w:t>品种特性</w:t>
      </w:r>
      <w:bookmarkEnd w:id="135"/>
    </w:p>
    <w:p w14:paraId="7549BFCC">
      <w:pPr>
        <w:pStyle w:val="39"/>
        <w:ind w:firstLine="420"/>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294FE5BA">
      <w:pPr>
        <w:pStyle w:val="90"/>
        <w:spacing w:before="120" w:after="120"/>
      </w:pPr>
      <w:bookmarkStart w:id="136" w:name="_Toc198559361"/>
      <w:r>
        <w:t>果实成熟标志</w:t>
      </w:r>
      <w:bookmarkEnd w:id="136"/>
    </w:p>
    <w:p w14:paraId="792CEAB5">
      <w:pPr>
        <w:pStyle w:val="39"/>
        <w:ind w:firstLine="420"/>
      </w:pPr>
      <w:r>
        <w:t>果实成熟标志如下：</w:t>
      </w:r>
    </w:p>
    <w:p w14:paraId="4B350F4C">
      <w:pPr>
        <w:pStyle w:val="138"/>
        <w:numPr>
          <w:ilvl w:val="0"/>
          <w:numId w:val="31"/>
        </w:numPr>
      </w:pPr>
      <w:r>
        <w:t>颜色变化：</w:t>
      </w:r>
      <w:r>
        <w:rPr>
          <w:rFonts w:hint="eastAsia"/>
        </w:rPr>
        <w:t>红果品种果皮</w:t>
      </w:r>
      <w:r>
        <w:t>从绿色变为</w:t>
      </w:r>
      <w:r>
        <w:rPr>
          <w:rFonts w:hint="eastAsia"/>
        </w:rPr>
        <w:t>全</w:t>
      </w:r>
      <w:r>
        <w:t>红。颜色均匀且鲜艳是成熟的重要标志之一</w:t>
      </w:r>
      <w:r>
        <w:rPr>
          <w:rFonts w:hint="eastAsia"/>
        </w:rPr>
        <w:t>。</w:t>
      </w:r>
    </w:p>
    <w:p w14:paraId="4D98C607">
      <w:pPr>
        <w:pStyle w:val="138"/>
        <w:numPr>
          <w:ilvl w:val="0"/>
          <w:numId w:val="31"/>
        </w:numPr>
      </w:pPr>
      <w:r>
        <w:t>硬度变化：成熟的咖啡果实硬度适中，用手指轻捏相对较硬，但仍有一定的可捏动空间</w:t>
      </w:r>
      <w:r>
        <w:rPr>
          <w:rFonts w:hint="eastAsia"/>
        </w:rPr>
        <w:t>。</w:t>
      </w:r>
    </w:p>
    <w:p w14:paraId="78F1D833">
      <w:pPr>
        <w:pStyle w:val="90"/>
        <w:spacing w:before="120" w:after="120"/>
      </w:pPr>
      <w:bookmarkStart w:id="137" w:name="_Toc198559362"/>
      <w:r>
        <w:t>最佳采摘时间窗口</w:t>
      </w:r>
      <w:bookmarkEnd w:id="137"/>
    </w:p>
    <w:p w14:paraId="71001EAD">
      <w:pPr>
        <w:pStyle w:val="39"/>
        <w:ind w:firstLine="420"/>
      </w:pPr>
      <w:r>
        <w:t>应在10月至</w:t>
      </w:r>
      <w:r>
        <w:rPr>
          <w:rFonts w:hint="eastAsia"/>
        </w:rPr>
        <w:t>次年4月</w:t>
      </w:r>
      <w:r>
        <w:t>采摘</w:t>
      </w:r>
      <w:r>
        <w:rPr>
          <w:rFonts w:hint="eastAsia"/>
        </w:rPr>
        <w:t>。</w:t>
      </w:r>
    </w:p>
    <w:p w14:paraId="2CA5C052">
      <w:pPr>
        <w:pStyle w:val="89"/>
        <w:spacing w:before="120" w:after="120"/>
      </w:pPr>
      <w:bookmarkStart w:id="138" w:name="_Toc198559435"/>
      <w:bookmarkStart w:id="139" w:name="_Toc198559363"/>
      <w:r>
        <w:t>兴隆咖啡种植知识</w:t>
      </w:r>
      <w:bookmarkEnd w:id="138"/>
      <w:bookmarkEnd w:id="139"/>
    </w:p>
    <w:p w14:paraId="6DCFCBCC">
      <w:pPr>
        <w:pStyle w:val="90"/>
        <w:spacing w:before="120" w:after="120"/>
      </w:pPr>
      <w:bookmarkStart w:id="140" w:name="_Toc198559364"/>
      <w:r>
        <w:t>一般要求</w:t>
      </w:r>
      <w:bookmarkEnd w:id="140"/>
    </w:p>
    <w:p w14:paraId="57CA5249">
      <w:pPr>
        <w:pStyle w:val="39"/>
        <w:ind w:firstLine="420"/>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07C39A0F">
      <w:pPr>
        <w:pStyle w:val="90"/>
        <w:spacing w:before="120" w:after="120"/>
      </w:pPr>
      <w:bookmarkStart w:id="141" w:name="_Toc198559365"/>
      <w:r>
        <w:t>农事操作对果实品质的影响</w:t>
      </w:r>
      <w:bookmarkEnd w:id="141"/>
    </w:p>
    <w:p w14:paraId="75F9D543">
      <w:pPr>
        <w:pStyle w:val="39"/>
        <w:spacing w:line="400" w:lineRule="exact"/>
        <w:ind w:firstLine="420"/>
      </w:pPr>
      <w:r>
        <w:t>农事操作对果实品质的影响如下：</w:t>
      </w:r>
    </w:p>
    <w:p w14:paraId="0C7764CD">
      <w:pPr>
        <w:pStyle w:val="179"/>
        <w:numPr>
          <w:ilvl w:val="0"/>
          <w:numId w:val="34"/>
        </w:numPr>
      </w:pPr>
      <w:bookmarkStart w:id="142" w:name="_Toc198559366"/>
      <w:r>
        <w:t>施肥：</w:t>
      </w:r>
    </w:p>
    <w:p w14:paraId="5B62D0E1">
      <w:pPr>
        <w:pStyle w:val="138"/>
        <w:numPr>
          <w:ilvl w:val="0"/>
          <w:numId w:val="31"/>
        </w:numPr>
        <w:tabs>
          <w:tab w:val="left" w:pos="1276"/>
          <w:tab w:val="clear" w:pos="851"/>
        </w:tabs>
        <w:ind w:firstLine="0"/>
      </w:pPr>
      <w:r>
        <w:t>在兴隆咖啡种植园，合理施肥是关键；</w:t>
      </w:r>
    </w:p>
    <w:p w14:paraId="78F441B8">
      <w:pPr>
        <w:pStyle w:val="138"/>
        <w:numPr>
          <w:ilvl w:val="0"/>
          <w:numId w:val="31"/>
        </w:numPr>
        <w:tabs>
          <w:tab w:val="left" w:pos="1276"/>
          <w:tab w:val="clear" w:pos="851"/>
        </w:tabs>
        <w:ind w:firstLine="0"/>
      </w:pPr>
      <w:r>
        <w:t>在咖啡树生长前期，以氮</w:t>
      </w:r>
      <w:r>
        <w:rPr>
          <w:rFonts w:hint="eastAsia"/>
        </w:rPr>
        <w:t>、磷</w:t>
      </w:r>
      <w:r>
        <w:t>肥为主，搭配适量钾肥，促进植株生长和树冠形成；</w:t>
      </w:r>
    </w:p>
    <w:p w14:paraId="4D8A24F5">
      <w:pPr>
        <w:pStyle w:val="138"/>
        <w:numPr>
          <w:ilvl w:val="0"/>
          <w:numId w:val="31"/>
        </w:numPr>
        <w:tabs>
          <w:tab w:val="left" w:pos="1276"/>
          <w:tab w:val="clear" w:pos="851"/>
        </w:tabs>
        <w:ind w:firstLine="0"/>
      </w:pPr>
      <w:r>
        <w:t>过量施肥会导致咖啡树徒长，果实品质下降；施肥不足则会使树体营养不良，果实发育不良</w:t>
      </w:r>
      <w:r>
        <w:rPr>
          <w:rFonts w:hint="eastAsia"/>
        </w:rPr>
        <w:t>。</w:t>
      </w:r>
    </w:p>
    <w:p w14:paraId="47B8A13F">
      <w:pPr>
        <w:pStyle w:val="179"/>
        <w:numPr>
          <w:ilvl w:val="0"/>
          <w:numId w:val="34"/>
        </w:numPr>
      </w:pPr>
      <w:r>
        <w:t>灌溉：</w:t>
      </w:r>
    </w:p>
    <w:p w14:paraId="110ECA5A">
      <w:pPr>
        <w:pStyle w:val="138"/>
        <w:numPr>
          <w:ilvl w:val="0"/>
          <w:numId w:val="31"/>
        </w:numPr>
        <w:tabs>
          <w:tab w:val="left" w:pos="1276"/>
          <w:tab w:val="clear" w:pos="851"/>
        </w:tabs>
        <w:ind w:firstLine="0"/>
      </w:pPr>
      <w:r>
        <w:t>兴隆地区气候湿润，但在干旱季节仍需合理灌溉；</w:t>
      </w:r>
    </w:p>
    <w:p w14:paraId="7F7597B6">
      <w:pPr>
        <w:pStyle w:val="138"/>
        <w:numPr>
          <w:ilvl w:val="0"/>
          <w:numId w:val="31"/>
        </w:numPr>
        <w:tabs>
          <w:tab w:val="left" w:pos="1276"/>
          <w:tab w:val="clear" w:pos="851"/>
        </w:tabs>
        <w:ind w:firstLine="0"/>
      </w:pPr>
      <w:r>
        <w:t>咖啡树在花期和</w:t>
      </w:r>
      <w:r>
        <w:rPr>
          <w:rFonts w:hint="eastAsia"/>
        </w:rPr>
        <w:t>幼果期</w:t>
      </w:r>
      <w:r>
        <w:t>对水分需求较大，保持土壤湿润至关重要；</w:t>
      </w:r>
    </w:p>
    <w:p w14:paraId="5D4A2A16">
      <w:pPr>
        <w:pStyle w:val="138"/>
        <w:numPr>
          <w:ilvl w:val="0"/>
          <w:numId w:val="31"/>
        </w:numPr>
        <w:tabs>
          <w:tab w:val="left" w:pos="1276"/>
          <w:tab w:val="clear" w:pos="851"/>
        </w:tabs>
        <w:ind w:firstLine="0"/>
      </w:pPr>
      <w:r>
        <w:t>缺水会导致果实发育受阻，出现干瘪、变小等情况；</w:t>
      </w:r>
    </w:p>
    <w:p w14:paraId="013D6955">
      <w:pPr>
        <w:pStyle w:val="138"/>
        <w:numPr>
          <w:ilvl w:val="0"/>
          <w:numId w:val="31"/>
        </w:numPr>
        <w:tabs>
          <w:tab w:val="left" w:pos="1276"/>
          <w:tab w:val="clear" w:pos="851"/>
        </w:tabs>
        <w:ind w:firstLine="0"/>
      </w:pPr>
      <w:r>
        <w:t>而水分过多则易引发根系病害，影响果实品质；</w:t>
      </w:r>
    </w:p>
    <w:p w14:paraId="2BFEA577">
      <w:pPr>
        <w:pStyle w:val="138"/>
        <w:numPr>
          <w:ilvl w:val="0"/>
          <w:numId w:val="31"/>
        </w:numPr>
        <w:tabs>
          <w:tab w:val="left" w:pos="1276"/>
          <w:tab w:val="clear" w:pos="851"/>
        </w:tabs>
        <w:ind w:firstLine="0"/>
      </w:pPr>
      <w:r>
        <w:t>采用滴灌、喷灌等节水灌溉方式，既能满足咖啡树水分需求，又能防止水资源浪费和土壤板结。</w:t>
      </w:r>
    </w:p>
    <w:p w14:paraId="631E99ED">
      <w:pPr>
        <w:pStyle w:val="179"/>
        <w:numPr>
          <w:ilvl w:val="0"/>
          <w:numId w:val="34"/>
        </w:numPr>
      </w:pPr>
      <w:r>
        <w:t>病虫害防治：</w:t>
      </w:r>
    </w:p>
    <w:p w14:paraId="2803FA52">
      <w:pPr>
        <w:pStyle w:val="138"/>
        <w:numPr>
          <w:ilvl w:val="0"/>
          <w:numId w:val="31"/>
        </w:numPr>
        <w:tabs>
          <w:tab w:val="left" w:pos="1276"/>
          <w:tab w:val="clear" w:pos="851"/>
        </w:tabs>
        <w:ind w:firstLine="0"/>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3BA6D615">
      <w:pPr>
        <w:pStyle w:val="138"/>
        <w:numPr>
          <w:ilvl w:val="0"/>
          <w:numId w:val="31"/>
        </w:numPr>
        <w:tabs>
          <w:tab w:val="left" w:pos="1276"/>
          <w:tab w:val="clear" w:pos="851"/>
        </w:tabs>
        <w:ind w:firstLine="0"/>
      </w:pPr>
      <w:r>
        <w:t>防治时，坚持 “预防为主，综合防治” 原则；</w:t>
      </w:r>
    </w:p>
    <w:p w14:paraId="0A6FC99C">
      <w:pPr>
        <w:pStyle w:val="138"/>
        <w:numPr>
          <w:ilvl w:val="0"/>
          <w:numId w:val="31"/>
        </w:numPr>
        <w:tabs>
          <w:tab w:val="left" w:pos="1276"/>
          <w:tab w:val="clear" w:pos="851"/>
        </w:tabs>
        <w:ind w:firstLine="0"/>
      </w:pPr>
      <w:r>
        <w:t>通过加强果园管理，保持良好通风透光条件，增强树体抵抗力；</w:t>
      </w:r>
    </w:p>
    <w:p w14:paraId="7D962150">
      <w:pPr>
        <w:pStyle w:val="138"/>
        <w:numPr>
          <w:ilvl w:val="0"/>
          <w:numId w:val="31"/>
        </w:numPr>
        <w:tabs>
          <w:tab w:val="left" w:pos="1276"/>
          <w:tab w:val="clear" w:pos="851"/>
        </w:tabs>
        <w:ind w:firstLine="0"/>
      </w:pPr>
      <w:r>
        <w:t>定期巡查果园，及时发现病虫害迹象；</w:t>
      </w:r>
    </w:p>
    <w:p w14:paraId="0388EA62">
      <w:pPr>
        <w:pStyle w:val="138"/>
        <w:numPr>
          <w:ilvl w:val="0"/>
          <w:numId w:val="31"/>
        </w:numPr>
        <w:tabs>
          <w:tab w:val="left" w:pos="1276"/>
          <w:tab w:val="clear" w:pos="851"/>
        </w:tabs>
        <w:ind w:firstLine="0"/>
      </w:pPr>
      <w:r>
        <w:t>采用生物防治（如释放害虫天敌）、物理防治（如悬挂黄板、诱虫灯）和化学防治（合理使用低毒、低残留农药）相结合的方法，减少病虫害对果实品质的影响。</w:t>
      </w:r>
    </w:p>
    <w:p w14:paraId="36946FDE">
      <w:pPr>
        <w:pStyle w:val="90"/>
        <w:spacing w:before="120" w:after="120"/>
      </w:pPr>
      <w:r>
        <w:t>采摘前田间管理要点</w:t>
      </w:r>
      <w:bookmarkEnd w:id="142"/>
    </w:p>
    <w:p w14:paraId="77946F50">
      <w:pPr>
        <w:pStyle w:val="39"/>
        <w:ind w:firstLine="420"/>
      </w:pPr>
      <w:r>
        <w:t>采摘前田间管理要点如下：</w:t>
      </w:r>
    </w:p>
    <w:p w14:paraId="147F3DD6">
      <w:pPr>
        <w:pStyle w:val="138"/>
        <w:numPr>
          <w:ilvl w:val="0"/>
          <w:numId w:val="31"/>
        </w:numPr>
      </w:pPr>
      <w:r>
        <w:t xml:space="preserve">在采摘前2 </w:t>
      </w:r>
      <w:r>
        <w:rPr>
          <w:rFonts w:hint="eastAsia"/>
        </w:rPr>
        <w:t>~</w:t>
      </w:r>
      <w:r>
        <w:t xml:space="preserve"> 3个月，进行一次全面的修剪，去除枯枝、病枝和过密枝条，保证树体通风透光，促进果实成熟和糖分积累；</w:t>
      </w:r>
    </w:p>
    <w:p w14:paraId="7073F243">
      <w:pPr>
        <w:pStyle w:val="138"/>
        <w:numPr>
          <w:ilvl w:val="0"/>
          <w:numId w:val="31"/>
        </w:numPr>
      </w:pPr>
      <w:r>
        <w:t>应加强土壤管理，进行中耕除草，疏松土壤，提高土壤透气性，促进根系生长和养分吸收。同时，根据土壤肥力和咖啡树生长状况，适量追施钾肥，增强果实品质</w:t>
      </w:r>
      <w:r>
        <w:rPr>
          <w:rFonts w:hint="eastAsia"/>
        </w:rPr>
        <w:t>；</w:t>
      </w:r>
    </w:p>
    <w:p w14:paraId="2B21E509">
      <w:pPr>
        <w:pStyle w:val="138"/>
        <w:numPr>
          <w:ilvl w:val="0"/>
          <w:numId w:val="31"/>
        </w:numPr>
      </w:pPr>
      <w:r>
        <w:rPr>
          <w:rFonts w:hint="eastAsia"/>
        </w:rPr>
        <w:t>加强病虫害防治，</w:t>
      </w:r>
      <w:r>
        <w:t>防止</w:t>
      </w:r>
      <w:r>
        <w:rPr>
          <w:rFonts w:hint="eastAsia"/>
        </w:rPr>
        <w:t>果实</w:t>
      </w:r>
      <w:r>
        <w:t>采摘前病虫害爆发，影响</w:t>
      </w:r>
      <w:r>
        <w:rPr>
          <w:rFonts w:hint="eastAsia"/>
        </w:rPr>
        <w:t>产量及品质</w:t>
      </w:r>
      <w:r>
        <w:t>。</w:t>
      </w:r>
    </w:p>
    <w:p w14:paraId="4E5C44F0">
      <w:pPr>
        <w:pStyle w:val="90"/>
        <w:spacing w:before="120" w:after="120"/>
      </w:pPr>
      <w:bookmarkStart w:id="143" w:name="_Toc198559367"/>
      <w:r>
        <w:t>咖啡树生长周期及管理重点</w:t>
      </w:r>
      <w:bookmarkEnd w:id="143"/>
    </w:p>
    <w:p w14:paraId="44CD8DA5">
      <w:pPr>
        <w:pStyle w:val="39"/>
        <w:ind w:firstLine="420"/>
      </w:pPr>
      <w:r>
        <w:t>咖啡树生长周期及管理重点如下：</w:t>
      </w:r>
    </w:p>
    <w:p w14:paraId="1CBFC058">
      <w:pPr>
        <w:pStyle w:val="138"/>
        <w:numPr>
          <w:ilvl w:val="0"/>
          <w:numId w:val="31"/>
        </w:numPr>
      </w:pPr>
      <w:r>
        <w:t>花期：兴隆咖啡花期一般在</w:t>
      </w:r>
      <w:r>
        <w:rPr>
          <w:rFonts w:hint="eastAsia"/>
        </w:rPr>
        <w:t>1</w:t>
      </w:r>
      <w:r>
        <w:t xml:space="preserve"> ~ </w:t>
      </w:r>
      <w:r>
        <w:rPr>
          <w:rFonts w:hint="eastAsia"/>
        </w:rPr>
        <w:t>3</w:t>
      </w:r>
      <w:r>
        <w:t>月，此时要保证充足的水分和养分供应，可适当喷施硼、锌等微量元素叶面肥，提高坐果率。</w:t>
      </w:r>
    </w:p>
    <w:p w14:paraId="0342BBCD">
      <w:pPr>
        <w:pStyle w:val="138"/>
        <w:numPr>
          <w:ilvl w:val="0"/>
          <w:numId w:val="31"/>
        </w:numPr>
      </w:pPr>
      <w:r>
        <w:t>幼果期：幼果期在4 ~ 8月，应加强营养管理，增施磷、钾肥和有机肥，促进果实膨大。注意防治</w:t>
      </w:r>
      <w:r>
        <w:rPr>
          <w:rFonts w:hint="eastAsia"/>
        </w:rPr>
        <w:t>咖啡黑枝小蠹、</w:t>
      </w:r>
      <w:r>
        <w:t>咖啡果小蠹</w:t>
      </w:r>
      <w:r>
        <w:rPr>
          <w:rFonts w:hint="eastAsia"/>
        </w:rPr>
        <w:t>、咖啡</w:t>
      </w:r>
      <w:r>
        <w:t>炭疽病、</w:t>
      </w:r>
      <w:r>
        <w:rPr>
          <w:rFonts w:hint="eastAsia"/>
        </w:rPr>
        <w:t>咖啡煤烟病</w:t>
      </w:r>
      <w:r>
        <w:t>等病虫害，应定期检查果实生长情况，及时疏除畸形果、病果，保证果实均匀生长。</w:t>
      </w:r>
    </w:p>
    <w:p w14:paraId="322B540E">
      <w:pPr>
        <w:pStyle w:val="138"/>
        <w:numPr>
          <w:ilvl w:val="0"/>
          <w:numId w:val="31"/>
        </w:numPr>
      </w:pPr>
      <w:r>
        <w:t>成熟期：在果实成熟前1 ~ 2个月，应减少氮肥施用，增加钾肥比例，促进果实糖分积累和转色。加强田间管理，保持果园清洁，及时清除杂草和落果，减少病虫害滋生。</w:t>
      </w:r>
    </w:p>
    <w:p w14:paraId="434479DA">
      <w:pPr>
        <w:pStyle w:val="90"/>
        <w:spacing w:before="120" w:after="120"/>
      </w:pPr>
      <w:bookmarkStart w:id="144" w:name="_Toc198559368"/>
      <w:r>
        <w:t>咖啡鲜果采摘基础知识</w:t>
      </w:r>
      <w:bookmarkEnd w:id="144"/>
    </w:p>
    <w:p w14:paraId="350365BB">
      <w:pPr>
        <w:pStyle w:val="39"/>
        <w:ind w:firstLine="420"/>
      </w:pPr>
      <w:r>
        <w:t>掌握</w:t>
      </w:r>
      <w:r>
        <w:rPr>
          <w:rFonts w:hint="eastAsia"/>
        </w:rPr>
        <w:t>以下</w:t>
      </w:r>
      <w:r>
        <w:t>咖啡鲜果采摘的基本原则和技术要求：</w:t>
      </w:r>
    </w:p>
    <w:p w14:paraId="5E627FFD">
      <w:pPr>
        <w:pStyle w:val="138"/>
        <w:numPr>
          <w:ilvl w:val="0"/>
          <w:numId w:val="31"/>
        </w:numPr>
      </w:pPr>
      <w:r>
        <w:t>采摘时机的判断：根据果实成熟度、天气条件及市场需求，选择最佳采摘时间；</w:t>
      </w:r>
    </w:p>
    <w:p w14:paraId="03D4EA93">
      <w:pPr>
        <w:pStyle w:val="138"/>
        <w:numPr>
          <w:ilvl w:val="0"/>
          <w:numId w:val="31"/>
        </w:numPr>
      </w:pPr>
      <w:r>
        <w:t>采摘方法：</w:t>
      </w:r>
      <w:r>
        <w:rPr>
          <w:rFonts w:hint="eastAsia"/>
        </w:rPr>
        <w:t>宜分期分批适时采收，</w:t>
      </w:r>
      <w:r>
        <w:t>熟练使用手工采摘技术，</w:t>
      </w:r>
      <w:r>
        <w:rPr>
          <w:rFonts w:hint="eastAsia"/>
        </w:rPr>
        <w:t>不宜损伤未成熟果、树体、花芽；</w:t>
      </w:r>
    </w:p>
    <w:p w14:paraId="1A37BED4">
      <w:pPr>
        <w:pStyle w:val="138"/>
        <w:numPr>
          <w:ilvl w:val="0"/>
          <w:numId w:val="31"/>
        </w:numPr>
      </w:pPr>
      <w:r>
        <w:t>分级</w:t>
      </w:r>
      <w:r>
        <w:rPr>
          <w:rFonts w:hint="eastAsia"/>
        </w:rPr>
        <w:t>存放</w:t>
      </w:r>
      <w:r>
        <w:t>：</w:t>
      </w:r>
      <w:r>
        <w:rPr>
          <w:rFonts w:hint="eastAsia"/>
        </w:rPr>
        <w:t>正常果实要与病果、过熟果、干果等次品果分开盛装，分别加工；</w:t>
      </w:r>
    </w:p>
    <w:p w14:paraId="67A0920C">
      <w:pPr>
        <w:pStyle w:val="138"/>
        <w:numPr>
          <w:ilvl w:val="0"/>
          <w:numId w:val="31"/>
        </w:numPr>
      </w:pPr>
      <w:r>
        <w:t>采摘工具：了解并正确使用采摘工具（如采摘篮、</w:t>
      </w:r>
      <w:r>
        <w:rPr>
          <w:rFonts w:hint="eastAsia"/>
        </w:rPr>
        <w:t>袋子</w:t>
      </w:r>
      <w:r>
        <w:t>等），定期清洁和维护工具，确保其卫生和安全；</w:t>
      </w:r>
    </w:p>
    <w:p w14:paraId="160FB7B2">
      <w:pPr>
        <w:pStyle w:val="138"/>
        <w:numPr>
          <w:ilvl w:val="0"/>
          <w:numId w:val="31"/>
        </w:numPr>
      </w:pPr>
      <w:r>
        <w:t>采摘效率与质量控制：在保证采摘质量的前提下，提高采摘效率，减少果实破损率和杂质混入率。</w:t>
      </w:r>
    </w:p>
    <w:p w14:paraId="7406D944">
      <w:pPr>
        <w:pStyle w:val="90"/>
        <w:spacing w:before="120" w:after="120"/>
      </w:pPr>
      <w:r>
        <w:rPr>
          <w:rFonts w:hint="eastAsia"/>
        </w:rPr>
        <w:t>初加工的方法</w:t>
      </w:r>
    </w:p>
    <w:p w14:paraId="45C9E8FC">
      <w:pPr>
        <w:pStyle w:val="39"/>
        <w:ind w:firstLine="420"/>
      </w:pPr>
      <w:r>
        <w:rPr>
          <w:rFonts w:hint="eastAsia"/>
        </w:rPr>
        <w:t>依据咖啡果在加工过程中果皮和果胶的处理方式进行三种加工方法的分类，不同的加工方法会影响咖啡豆的风味、口感和最终品质。</w:t>
      </w:r>
      <w:r>
        <w:rPr>
          <w:rFonts w:hint="eastAsia" w:hAnsi="宋体" w:cs="宋体"/>
        </w:rPr>
        <w:t>掌握初加工方法的分类依据及其特点。</w:t>
      </w:r>
      <w:r>
        <w:rPr>
          <w:rFonts w:hint="eastAsia"/>
        </w:rPr>
        <w:t>表1是三种加工方法的分类依据及其特点。</w:t>
      </w:r>
    </w:p>
    <w:p w14:paraId="6DFBD8F2">
      <w:pPr>
        <w:pStyle w:val="170"/>
        <w:numPr>
          <w:ilvl w:val="3"/>
          <w:numId w:val="0"/>
        </w:numPr>
        <w:snapToGrid w:val="0"/>
        <w:spacing w:line="400" w:lineRule="exact"/>
        <w:jc w:val="center"/>
        <w:rPr>
          <w:rFonts w:hint="eastAsia" w:ascii="黑体" w:hAnsi="黑体" w:eastAsia="黑体" w:cs="黑体"/>
          <w:sz w:val="18"/>
          <w:szCs w:val="18"/>
        </w:rPr>
      </w:pPr>
      <w:r>
        <w:rPr>
          <w:rFonts w:hint="eastAsia" w:ascii="黑体" w:hAnsi="黑体" w:eastAsia="黑体" w:cs="黑体"/>
          <w:sz w:val="18"/>
          <w:szCs w:val="18"/>
        </w:rPr>
        <w:t>表1加工方法的分类依据及其特点</w:t>
      </w:r>
    </w:p>
    <w:tbl>
      <w:tblPr>
        <w:tblStyle w:val="29"/>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15" w:type="dxa"/>
          <w:left w:w="15" w:type="dxa"/>
          <w:bottom w:w="15" w:type="dxa"/>
          <w:right w:w="15" w:type="dxa"/>
        </w:tblCellMar>
      </w:tblPr>
      <w:tblGrid>
        <w:gridCol w:w="1202"/>
        <w:gridCol w:w="3456"/>
        <w:gridCol w:w="1463"/>
        <w:gridCol w:w="3259"/>
      </w:tblGrid>
      <w:tr w14:paraId="34450D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blHeader/>
          <w:jc w:val="center"/>
        </w:trPr>
        <w:tc>
          <w:tcPr>
            <w:tcW w:w="641" w:type="pct"/>
            <w:tcBorders>
              <w:bottom w:val="single" w:color="auto" w:sz="12" w:space="0"/>
            </w:tcBorders>
            <w:shd w:val="clear" w:color="auto" w:fill="auto"/>
            <w:tcMar>
              <w:left w:w="0" w:type="dxa"/>
            </w:tcMar>
            <w:vAlign w:val="center"/>
          </w:tcPr>
          <w:p w14:paraId="71BEAE1A">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加工方法</w:t>
            </w:r>
          </w:p>
        </w:tc>
        <w:tc>
          <w:tcPr>
            <w:tcW w:w="1842" w:type="pct"/>
            <w:tcBorders>
              <w:bottom w:val="single" w:color="auto" w:sz="12" w:space="0"/>
            </w:tcBorders>
            <w:shd w:val="clear" w:color="auto" w:fill="auto"/>
            <w:vAlign w:val="center"/>
          </w:tcPr>
          <w:p w14:paraId="3B2A14C1">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分类依据</w:t>
            </w:r>
          </w:p>
        </w:tc>
        <w:tc>
          <w:tcPr>
            <w:tcW w:w="780" w:type="pct"/>
            <w:tcBorders>
              <w:bottom w:val="single" w:color="auto" w:sz="12" w:space="0"/>
            </w:tcBorders>
            <w:shd w:val="clear" w:color="auto" w:fill="auto"/>
            <w:vAlign w:val="center"/>
          </w:tcPr>
          <w:p w14:paraId="586B0CF3">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干燥方式</w:t>
            </w:r>
          </w:p>
        </w:tc>
        <w:tc>
          <w:tcPr>
            <w:tcW w:w="1738" w:type="pct"/>
            <w:tcBorders>
              <w:bottom w:val="single" w:color="auto" w:sz="12" w:space="0"/>
            </w:tcBorders>
            <w:shd w:val="clear" w:color="auto" w:fill="auto"/>
            <w:vAlign w:val="center"/>
          </w:tcPr>
          <w:p w14:paraId="1DDCA224">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风味特点</w:t>
            </w:r>
          </w:p>
        </w:tc>
      </w:tr>
      <w:tr w14:paraId="6B3D6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1" w:type="pct"/>
            <w:tcBorders>
              <w:top w:val="single" w:color="auto" w:sz="12" w:space="0"/>
              <w:tl2br w:val="nil"/>
              <w:tr2bl w:val="nil"/>
            </w:tcBorders>
            <w:shd w:val="clear" w:color="auto" w:fill="auto"/>
            <w:tcMar>
              <w:left w:w="0" w:type="dxa"/>
            </w:tcMar>
            <w:vAlign w:val="center"/>
          </w:tcPr>
          <w:p w14:paraId="5813957A">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干法</w:t>
            </w:r>
          </w:p>
        </w:tc>
        <w:tc>
          <w:tcPr>
            <w:tcW w:w="1842" w:type="pct"/>
            <w:tcBorders>
              <w:top w:val="single" w:color="auto" w:sz="12" w:space="0"/>
              <w:tl2br w:val="nil"/>
              <w:tr2bl w:val="nil"/>
            </w:tcBorders>
            <w:shd w:val="clear" w:color="auto" w:fill="auto"/>
            <w:vAlign w:val="center"/>
          </w:tcPr>
          <w:p w14:paraId="025A41AA">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果皮和果胶在干燥过程中自然脱落</w:t>
            </w:r>
          </w:p>
        </w:tc>
        <w:tc>
          <w:tcPr>
            <w:tcW w:w="780" w:type="pct"/>
            <w:tcBorders>
              <w:top w:val="single" w:color="auto" w:sz="12" w:space="0"/>
              <w:tl2br w:val="nil"/>
              <w:tr2bl w:val="nil"/>
            </w:tcBorders>
            <w:shd w:val="clear" w:color="auto" w:fill="auto"/>
            <w:vAlign w:val="center"/>
          </w:tcPr>
          <w:p w14:paraId="5B95D027">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日晒或机械烘干</w:t>
            </w:r>
          </w:p>
        </w:tc>
        <w:tc>
          <w:tcPr>
            <w:tcW w:w="1738" w:type="pct"/>
            <w:tcBorders>
              <w:top w:val="single" w:color="auto" w:sz="12" w:space="0"/>
              <w:tl2br w:val="nil"/>
              <w:tr2bl w:val="nil"/>
            </w:tcBorders>
            <w:shd w:val="clear" w:color="auto" w:fill="auto"/>
            <w:vAlign w:val="center"/>
          </w:tcPr>
          <w:p w14:paraId="1D5F4742">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浓郁果香，甜味明显</w:t>
            </w:r>
          </w:p>
        </w:tc>
      </w:tr>
      <w:tr w14:paraId="53B941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1" w:type="pct"/>
            <w:tcBorders>
              <w:tl2br w:val="nil"/>
              <w:tr2bl w:val="nil"/>
            </w:tcBorders>
            <w:shd w:val="clear" w:color="auto" w:fill="auto"/>
            <w:tcMar>
              <w:left w:w="0" w:type="dxa"/>
            </w:tcMar>
            <w:vAlign w:val="center"/>
          </w:tcPr>
          <w:p w14:paraId="2D8C4717">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半湿法</w:t>
            </w:r>
          </w:p>
        </w:tc>
        <w:tc>
          <w:tcPr>
            <w:tcW w:w="1842" w:type="pct"/>
            <w:tcBorders>
              <w:tl2br w:val="nil"/>
              <w:tr2bl w:val="nil"/>
            </w:tcBorders>
            <w:shd w:val="clear" w:color="auto" w:fill="auto"/>
            <w:vAlign w:val="center"/>
          </w:tcPr>
          <w:p w14:paraId="7990006A">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去除果皮，保留部分果胶进行干燥</w:t>
            </w:r>
          </w:p>
        </w:tc>
        <w:tc>
          <w:tcPr>
            <w:tcW w:w="780" w:type="pct"/>
            <w:tcBorders>
              <w:tl2br w:val="nil"/>
              <w:tr2bl w:val="nil"/>
            </w:tcBorders>
            <w:shd w:val="clear" w:color="auto" w:fill="auto"/>
            <w:vAlign w:val="center"/>
          </w:tcPr>
          <w:p w14:paraId="246CD227">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日晒或机械烘干</w:t>
            </w:r>
          </w:p>
        </w:tc>
        <w:tc>
          <w:tcPr>
            <w:tcW w:w="1738" w:type="pct"/>
            <w:tcBorders>
              <w:tl2br w:val="nil"/>
              <w:tr2bl w:val="nil"/>
            </w:tcBorders>
            <w:shd w:val="clear" w:color="auto" w:fill="auto"/>
            <w:vAlign w:val="center"/>
          </w:tcPr>
          <w:p w14:paraId="7DC6EE84">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介于干法和湿法之间，果香与酸度平衡</w:t>
            </w:r>
          </w:p>
        </w:tc>
      </w:tr>
      <w:tr w14:paraId="28B7D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jc w:val="center"/>
        </w:trPr>
        <w:tc>
          <w:tcPr>
            <w:tcW w:w="641" w:type="pct"/>
            <w:tcBorders>
              <w:tl2br w:val="nil"/>
              <w:tr2bl w:val="nil"/>
            </w:tcBorders>
            <w:shd w:val="clear" w:color="auto" w:fill="auto"/>
            <w:tcMar>
              <w:left w:w="0" w:type="dxa"/>
            </w:tcMar>
            <w:vAlign w:val="center"/>
          </w:tcPr>
          <w:p w14:paraId="05197047">
            <w:pPr>
              <w:widowControl/>
              <w:snapToGrid w:val="0"/>
              <w:spacing w:line="360" w:lineRule="auto"/>
              <w:jc w:val="center"/>
              <w:rPr>
                <w:rFonts w:hint="eastAsia" w:ascii="宋体" w:hAnsi="宋体" w:cs="宋体"/>
                <w:kern w:val="0"/>
                <w:sz w:val="18"/>
                <w:szCs w:val="18"/>
              </w:rPr>
            </w:pPr>
            <w:r>
              <w:rPr>
                <w:rFonts w:ascii="宋体" w:hAnsi="宋体" w:cs="宋体"/>
                <w:kern w:val="0"/>
                <w:sz w:val="18"/>
                <w:szCs w:val="18"/>
              </w:rPr>
              <w:t>湿法</w:t>
            </w:r>
          </w:p>
        </w:tc>
        <w:tc>
          <w:tcPr>
            <w:tcW w:w="1842" w:type="pct"/>
            <w:tcBorders>
              <w:tl2br w:val="nil"/>
              <w:tr2bl w:val="nil"/>
            </w:tcBorders>
            <w:shd w:val="clear" w:color="auto" w:fill="auto"/>
            <w:vAlign w:val="center"/>
          </w:tcPr>
          <w:p w14:paraId="3BF512E2">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去除果皮和果胶后进行干燥</w:t>
            </w:r>
          </w:p>
        </w:tc>
        <w:tc>
          <w:tcPr>
            <w:tcW w:w="780" w:type="pct"/>
            <w:tcBorders>
              <w:tl2br w:val="nil"/>
              <w:tr2bl w:val="nil"/>
            </w:tcBorders>
            <w:shd w:val="clear" w:color="auto" w:fill="auto"/>
            <w:vAlign w:val="center"/>
          </w:tcPr>
          <w:p w14:paraId="43E23FB1">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日晒或机械烘干</w:t>
            </w:r>
          </w:p>
        </w:tc>
        <w:tc>
          <w:tcPr>
            <w:tcW w:w="1738" w:type="pct"/>
            <w:tcBorders>
              <w:tl2br w:val="nil"/>
              <w:tr2bl w:val="nil"/>
            </w:tcBorders>
            <w:shd w:val="clear" w:color="auto" w:fill="auto"/>
            <w:vAlign w:val="center"/>
          </w:tcPr>
          <w:p w14:paraId="59B2501A">
            <w:pPr>
              <w:widowControl/>
              <w:snapToGrid w:val="0"/>
              <w:spacing w:line="360" w:lineRule="auto"/>
              <w:jc w:val="left"/>
              <w:rPr>
                <w:rFonts w:hint="eastAsia" w:ascii="宋体" w:hAnsi="宋体" w:cs="宋体"/>
                <w:kern w:val="0"/>
                <w:sz w:val="18"/>
                <w:szCs w:val="18"/>
              </w:rPr>
            </w:pPr>
            <w:r>
              <w:rPr>
                <w:rFonts w:ascii="宋体" w:hAnsi="宋体" w:cs="宋体"/>
                <w:kern w:val="0"/>
                <w:sz w:val="18"/>
                <w:szCs w:val="18"/>
              </w:rPr>
              <w:t>清爽酸度，口感干净</w:t>
            </w:r>
          </w:p>
        </w:tc>
      </w:tr>
    </w:tbl>
    <w:p w14:paraId="2FCE673A">
      <w:pPr>
        <w:pStyle w:val="90"/>
        <w:spacing w:before="120" w:after="120"/>
      </w:pPr>
      <w:r>
        <w:rPr>
          <w:rFonts w:hint="eastAsia"/>
        </w:rPr>
        <w:t>食品安全知识</w:t>
      </w:r>
    </w:p>
    <w:p w14:paraId="1C5ADE62">
      <w:pPr>
        <w:pStyle w:val="39"/>
        <w:ind w:firstLine="420"/>
      </w:pPr>
      <w:r>
        <w:rPr>
          <w:rFonts w:hint="eastAsia"/>
        </w:rPr>
        <w:t>掌握基本的食品安全常识，知晓初加工过程中个人卫生、工具清洁、果实防污染措施，保证所加工咖啡果实符合食品卫生安全要求。具体包括：</w:t>
      </w:r>
    </w:p>
    <w:p w14:paraId="651225EC">
      <w:pPr>
        <w:pStyle w:val="138"/>
        <w:numPr>
          <w:ilvl w:val="0"/>
          <w:numId w:val="31"/>
        </w:numPr>
      </w:pPr>
      <w:r>
        <w:rPr>
          <w:rFonts w:hint="eastAsia"/>
        </w:rPr>
        <w:t>个人卫生要求：</w:t>
      </w:r>
      <w:r>
        <w:t>采摘人员需穿戴干净的工作服，保持手部清洁，</w:t>
      </w:r>
      <w:r>
        <w:rPr>
          <w:rFonts w:hint="eastAsia"/>
        </w:rPr>
        <w:t>避免污染果实；</w:t>
      </w:r>
    </w:p>
    <w:p w14:paraId="0445C427">
      <w:pPr>
        <w:pStyle w:val="138"/>
        <w:numPr>
          <w:ilvl w:val="0"/>
          <w:numId w:val="31"/>
        </w:numPr>
      </w:pPr>
      <w:r>
        <w:rPr>
          <w:rFonts w:hint="eastAsia"/>
        </w:rPr>
        <w:t>工具卫生：初加工工具需定期清洗和消毒，防止交叉污染；</w:t>
      </w:r>
    </w:p>
    <w:p w14:paraId="0382B17C">
      <w:pPr>
        <w:pStyle w:val="138"/>
        <w:numPr>
          <w:ilvl w:val="0"/>
          <w:numId w:val="31"/>
        </w:numPr>
      </w:pPr>
      <w:r>
        <w:rPr>
          <w:rFonts w:hint="eastAsia"/>
        </w:rPr>
        <w:t>果实防污染措施：初加工过程中防止果实接触地面或污染源，使用干净的容器盛放果实，防止异物混入；</w:t>
      </w:r>
    </w:p>
    <w:p w14:paraId="47DFA70E">
      <w:pPr>
        <w:pStyle w:val="138"/>
        <w:numPr>
          <w:ilvl w:val="0"/>
          <w:numId w:val="31"/>
        </w:numPr>
      </w:pPr>
      <w:r>
        <w:rPr>
          <w:rFonts w:hint="eastAsia"/>
        </w:rPr>
        <w:t>食品安全法规：了解相关食品安全法律法规，确保初加工过程符合国家及地方的食品安全标准。</w:t>
      </w:r>
    </w:p>
    <w:p w14:paraId="6A18A916">
      <w:pPr>
        <w:pStyle w:val="89"/>
        <w:spacing w:before="120" w:after="120"/>
      </w:pPr>
      <w:r>
        <w:rPr>
          <w:rFonts w:hint="eastAsia"/>
        </w:rPr>
        <w:t>初加工设备</w:t>
      </w:r>
    </w:p>
    <w:p w14:paraId="4F1BAB80">
      <w:pPr>
        <w:pStyle w:val="39"/>
        <w:ind w:firstLine="420"/>
      </w:pPr>
      <w:r>
        <w:rPr>
          <w:rFonts w:hint="eastAsia"/>
        </w:rPr>
        <w:t>初加工设备包括：清洗池、脱皮机、发酵池、干燥设备（晒架或烘干机）、分级筛选机等。依据不同的工艺流程选用。</w:t>
      </w:r>
    </w:p>
    <w:p w14:paraId="738F26A9">
      <w:pPr>
        <w:pStyle w:val="89"/>
        <w:spacing w:before="120" w:after="120"/>
      </w:pPr>
      <w:r>
        <w:rPr>
          <w:rFonts w:hint="eastAsia"/>
        </w:rPr>
        <w:t xml:space="preserve"> 初加工场所</w:t>
      </w:r>
    </w:p>
    <w:p w14:paraId="55CB2771">
      <w:pPr>
        <w:pStyle w:val="216"/>
      </w:pPr>
      <w:r>
        <w:rPr>
          <w:rFonts w:hint="eastAsia"/>
        </w:rPr>
        <w:t>周围不应有有害废弃物以及粉尘、有害气体、放射性物质和其他扩散性污染物。周围不宜有大量害虫滋生的潜在场所。</w:t>
      </w:r>
    </w:p>
    <w:p w14:paraId="6DB4F23D">
      <w:pPr>
        <w:pStyle w:val="216"/>
      </w:pPr>
      <w:r>
        <w:rPr>
          <w:rFonts w:hint="eastAsia"/>
        </w:rPr>
        <w:t>晒场等加工场所应平坦防滑、无裂缝、易于清洁、消毒，并有适当措施防止积水，且应在加工前与结束后进行全面清洁。</w:t>
      </w:r>
    </w:p>
    <w:p w14:paraId="51BE0658">
      <w:pPr>
        <w:pStyle w:val="216"/>
      </w:pPr>
      <w:r>
        <w:rPr>
          <w:rFonts w:hint="eastAsia"/>
        </w:rPr>
        <w:t>加工用水应符合GB</w:t>
      </w:r>
      <w:r>
        <w:t xml:space="preserve"> </w:t>
      </w:r>
      <w:r>
        <w:rPr>
          <w:rFonts w:hint="eastAsia"/>
        </w:rPr>
        <w:t>5749的规定。</w:t>
      </w:r>
    </w:p>
    <w:p w14:paraId="0206454D">
      <w:pPr>
        <w:pStyle w:val="89"/>
        <w:spacing w:before="120" w:after="120"/>
      </w:pPr>
      <w:r>
        <w:rPr>
          <w:rFonts w:hint="eastAsia"/>
        </w:rPr>
        <w:t>干法加工技能</w:t>
      </w:r>
    </w:p>
    <w:p w14:paraId="459D3A98">
      <w:pPr>
        <w:pStyle w:val="90"/>
        <w:spacing w:before="120" w:after="120"/>
      </w:pPr>
      <w:r>
        <w:rPr>
          <w:rFonts w:hint="eastAsia"/>
        </w:rPr>
        <w:t>工艺流程</w:t>
      </w:r>
    </w:p>
    <w:p w14:paraId="3BDDA5B9">
      <w:pPr>
        <w:pStyle w:val="39"/>
        <w:ind w:firstLine="420"/>
      </w:pPr>
      <w:r>
        <w:rPr>
          <w:rFonts w:hint="eastAsia"/>
        </w:rPr>
        <w:t>鲜果→清洗浮选→干燥→脱果壳→风选→筛选分级→包装→</w:t>
      </w:r>
      <w:r>
        <w:t>生咖啡</w:t>
      </w:r>
    </w:p>
    <w:p w14:paraId="412B8625">
      <w:pPr>
        <w:pStyle w:val="90"/>
        <w:spacing w:before="120" w:after="120"/>
      </w:pPr>
      <w:r>
        <w:t>加工工艺</w:t>
      </w:r>
    </w:p>
    <w:p w14:paraId="3DC60E69">
      <w:pPr>
        <w:pStyle w:val="92"/>
        <w:spacing w:before="120" w:after="120"/>
      </w:pPr>
      <w:r>
        <w:t>清洗浮选</w:t>
      </w:r>
    </w:p>
    <w:p w14:paraId="7223AB3B">
      <w:pPr>
        <w:pStyle w:val="39"/>
        <w:ind w:firstLine="420"/>
      </w:pPr>
      <w:r>
        <w:t>将鲜果放入清洗容器内，注入清水，除去砂石、枝叶等杂物及浮选出的果实。</w:t>
      </w:r>
    </w:p>
    <w:p w14:paraId="5D6CF583">
      <w:pPr>
        <w:pStyle w:val="92"/>
        <w:spacing w:before="120" w:after="120"/>
      </w:pPr>
      <w:r>
        <w:t>干燥</w:t>
      </w:r>
    </w:p>
    <w:p w14:paraId="38137ED4">
      <w:pPr>
        <w:pStyle w:val="39"/>
        <w:ind w:firstLine="420"/>
      </w:pPr>
      <w:r>
        <w:rPr>
          <w:rFonts w:hint="eastAsia"/>
        </w:rPr>
        <w:t>要求如下：</w:t>
      </w:r>
    </w:p>
    <w:p w14:paraId="5EF5557E">
      <w:pPr>
        <w:pStyle w:val="138"/>
        <w:numPr>
          <w:ilvl w:val="0"/>
          <w:numId w:val="31"/>
        </w:numPr>
      </w:pPr>
      <w:r>
        <w:t>鲜果应置于干净晒场</w:t>
      </w:r>
      <w:r>
        <w:rPr>
          <w:rFonts w:hint="eastAsia"/>
        </w:rPr>
        <w:t>或干燥架</w:t>
      </w:r>
      <w:r>
        <w:t>上摊晒，厚度＜5 cm，适时翻动；</w:t>
      </w:r>
    </w:p>
    <w:p w14:paraId="04DDB1BF">
      <w:pPr>
        <w:pStyle w:val="138"/>
        <w:numPr>
          <w:ilvl w:val="0"/>
          <w:numId w:val="31"/>
        </w:numPr>
      </w:pPr>
      <w:r>
        <w:t>晒干 15 d～30 d，至果实摇动时有响声即为干燥适度，晒干过程应防止淋雨和霉变</w:t>
      </w:r>
      <w:r>
        <w:rPr>
          <w:rFonts w:hint="eastAsia"/>
        </w:rPr>
        <w:t>；</w:t>
      </w:r>
    </w:p>
    <w:p w14:paraId="47F8A03D">
      <w:pPr>
        <w:pStyle w:val="138"/>
        <w:numPr>
          <w:ilvl w:val="0"/>
          <w:numId w:val="31"/>
        </w:numPr>
      </w:pPr>
      <w:r>
        <w:t>也可采用低温烘干，干燥温度＜50 ℃</w:t>
      </w:r>
      <w:r>
        <w:rPr>
          <w:rFonts w:hint="eastAsia"/>
        </w:rPr>
        <w:t>；</w:t>
      </w:r>
    </w:p>
    <w:p w14:paraId="28281250">
      <w:pPr>
        <w:pStyle w:val="138"/>
        <w:numPr>
          <w:ilvl w:val="0"/>
          <w:numId w:val="31"/>
        </w:numPr>
      </w:pPr>
      <w:r>
        <w:t>干咖啡果含水量10%～12%。</w:t>
      </w:r>
    </w:p>
    <w:p w14:paraId="24534BD9">
      <w:pPr>
        <w:pStyle w:val="92"/>
        <w:spacing w:before="120" w:after="120"/>
      </w:pPr>
      <w:r>
        <w:t>脱果壳</w:t>
      </w:r>
    </w:p>
    <w:p w14:paraId="2A9193EF">
      <w:pPr>
        <w:pStyle w:val="39"/>
        <w:ind w:firstLine="420"/>
      </w:pPr>
      <w:r>
        <w:t>采用脱壳机脱去干咖啡果果壳，果壳脱净率≥95%、咖啡豆破碎率＜5%。</w:t>
      </w:r>
    </w:p>
    <w:p w14:paraId="2DE4F1F8">
      <w:pPr>
        <w:pStyle w:val="92"/>
        <w:spacing w:before="120" w:after="120"/>
      </w:pPr>
      <w:r>
        <w:t>风选</w:t>
      </w:r>
    </w:p>
    <w:p w14:paraId="43238F22">
      <w:pPr>
        <w:pStyle w:val="39"/>
        <w:ind w:firstLine="420"/>
      </w:pPr>
      <w:r>
        <w:t>采用风选机除去果壳碎片及轻质杂物。</w:t>
      </w:r>
    </w:p>
    <w:p w14:paraId="4636F59A">
      <w:pPr>
        <w:pStyle w:val="92"/>
        <w:spacing w:before="120" w:after="120"/>
      </w:pPr>
      <w:r>
        <w:t>筛选分级</w:t>
      </w:r>
    </w:p>
    <w:p w14:paraId="4578DE26">
      <w:pPr>
        <w:pStyle w:val="39"/>
        <w:ind w:firstLine="420"/>
      </w:pPr>
      <w:r>
        <w:t>采用人工或机械方法除去缺陷豆及杂物，采用分级机、色选机进行分级，分级标准按照 NY/T 604的规定执行。</w:t>
      </w:r>
    </w:p>
    <w:p w14:paraId="48EF4367">
      <w:pPr>
        <w:pStyle w:val="89"/>
        <w:spacing w:before="120" w:after="120"/>
      </w:pPr>
      <w:r>
        <w:rPr>
          <w:rFonts w:hint="eastAsia"/>
        </w:rPr>
        <w:t>半湿法加工技能</w:t>
      </w:r>
    </w:p>
    <w:p w14:paraId="1DF999F7">
      <w:pPr>
        <w:pStyle w:val="90"/>
        <w:spacing w:before="120" w:after="120"/>
      </w:pPr>
      <w:r>
        <w:rPr>
          <w:rFonts w:hint="eastAsia"/>
        </w:rPr>
        <w:t>工艺流程</w:t>
      </w:r>
    </w:p>
    <w:p w14:paraId="0B946084">
      <w:pPr>
        <w:pStyle w:val="39"/>
        <w:ind w:firstLine="420"/>
      </w:pPr>
      <w:r>
        <w:t>鲜果→清洗浮选→脱</w:t>
      </w:r>
      <w:r>
        <w:rPr>
          <w:rFonts w:hint="eastAsia"/>
        </w:rPr>
        <w:t>外</w:t>
      </w:r>
      <w:r>
        <w:t>果皮</w:t>
      </w:r>
      <w:r>
        <w:rPr>
          <w:rFonts w:hint="eastAsia"/>
        </w:rPr>
        <w:t>、脱胶（或不脱胶）</w:t>
      </w:r>
      <w:r>
        <w:t>→干燥→脱</w:t>
      </w:r>
      <w:r>
        <w:rPr>
          <w:rFonts w:hint="eastAsia"/>
        </w:rPr>
        <w:t>内果皮</w:t>
      </w:r>
      <w:r>
        <w:t>→</w:t>
      </w:r>
      <w:r>
        <w:rPr>
          <w:rFonts w:hint="eastAsia"/>
        </w:rPr>
        <w:t>风选</w:t>
      </w:r>
      <w:r>
        <w:t>→筛选分级→包装→</w:t>
      </w:r>
      <w:r>
        <w:rPr>
          <w:rFonts w:hint="eastAsia"/>
        </w:rPr>
        <w:t>生咖啡</w:t>
      </w:r>
      <w:r>
        <w:t>。</w:t>
      </w:r>
    </w:p>
    <w:p w14:paraId="56475BE1">
      <w:pPr>
        <w:pStyle w:val="90"/>
        <w:spacing w:before="120" w:after="120"/>
      </w:pPr>
      <w:r>
        <w:t>加工工艺</w:t>
      </w:r>
    </w:p>
    <w:p w14:paraId="0A9C9BDC">
      <w:pPr>
        <w:pStyle w:val="92"/>
        <w:spacing w:before="120" w:after="120"/>
      </w:pPr>
      <w:r>
        <w:rPr>
          <w:rFonts w:hint="eastAsia"/>
        </w:rPr>
        <w:t>清洗浮选</w:t>
      </w:r>
    </w:p>
    <w:p w14:paraId="35140796">
      <w:pPr>
        <w:pStyle w:val="39"/>
        <w:ind w:firstLine="420"/>
      </w:pPr>
      <w:r>
        <w:rPr>
          <w:rFonts w:hint="eastAsia"/>
        </w:rPr>
        <w:t>参照A.5.2.1。</w:t>
      </w:r>
    </w:p>
    <w:p w14:paraId="5C73D5F7">
      <w:pPr>
        <w:pStyle w:val="92"/>
        <w:spacing w:before="120" w:after="120"/>
      </w:pPr>
      <w:r>
        <w:rPr>
          <w:rFonts w:hint="eastAsia"/>
        </w:rPr>
        <w:t>脱外果皮、脱胶（或不脱胶）</w:t>
      </w:r>
    </w:p>
    <w:p w14:paraId="62E441B7">
      <w:pPr>
        <w:pStyle w:val="39"/>
        <w:ind w:firstLine="420"/>
      </w:pPr>
      <w:r>
        <w:rPr>
          <w:rFonts w:hint="eastAsia"/>
        </w:rPr>
        <w:t>采用脱皮脱胶机去除鲜果外果皮和果胶；或用脱皮机去除鲜果外果皮，保留果胶。</w:t>
      </w:r>
    </w:p>
    <w:p w14:paraId="69B9F347">
      <w:pPr>
        <w:pStyle w:val="92"/>
        <w:spacing w:before="120" w:after="120"/>
      </w:pPr>
      <w:r>
        <w:rPr>
          <w:rFonts w:hint="eastAsia"/>
        </w:rPr>
        <w:t>干燥</w:t>
      </w:r>
    </w:p>
    <w:p w14:paraId="1DB6D6EB">
      <w:pPr>
        <w:pStyle w:val="39"/>
        <w:ind w:firstLine="420"/>
      </w:pPr>
      <w:r>
        <w:t>要求如下</w:t>
      </w:r>
      <w:r>
        <w:rPr>
          <w:rFonts w:hint="eastAsia"/>
        </w:rPr>
        <w:t>：</w:t>
      </w:r>
    </w:p>
    <w:p w14:paraId="0A5FACF9">
      <w:pPr>
        <w:pStyle w:val="138"/>
        <w:numPr>
          <w:ilvl w:val="0"/>
          <w:numId w:val="31"/>
        </w:numPr>
      </w:pPr>
      <w:r>
        <w:rPr>
          <w:rFonts w:hint="eastAsia"/>
        </w:rPr>
        <w:t>将脱皮后带果胶或不带果胶的咖啡豆均匀铺在晾晒场或干燥架上，摊放厚度＜5 cm，适时翻动；</w:t>
      </w:r>
    </w:p>
    <w:p w14:paraId="137B7765">
      <w:pPr>
        <w:pStyle w:val="138"/>
        <w:numPr>
          <w:ilvl w:val="0"/>
          <w:numId w:val="31"/>
        </w:numPr>
      </w:pPr>
      <w:r>
        <w:rPr>
          <w:rFonts w:hint="eastAsia"/>
        </w:rPr>
        <w:t>自然干燥过程中堆放要先薄而厚，2 d～3 d 后可适当铺厚；</w:t>
      </w:r>
    </w:p>
    <w:p w14:paraId="02A0143E">
      <w:pPr>
        <w:pStyle w:val="138"/>
        <w:numPr>
          <w:ilvl w:val="0"/>
          <w:numId w:val="31"/>
        </w:numPr>
      </w:pPr>
      <w:r>
        <w:rPr>
          <w:rFonts w:hint="eastAsia"/>
        </w:rPr>
        <w:t>晒干 5 d～10 d，晒干过程防淋雨、霉变、曝晒；</w:t>
      </w:r>
    </w:p>
    <w:p w14:paraId="52354AFD">
      <w:pPr>
        <w:pStyle w:val="138"/>
        <w:numPr>
          <w:ilvl w:val="0"/>
          <w:numId w:val="31"/>
        </w:numPr>
      </w:pPr>
      <w:r>
        <w:rPr>
          <w:rFonts w:hint="eastAsia"/>
        </w:rPr>
        <w:t>也可采用低温烘干，干燥温度＜50 ℃；</w:t>
      </w:r>
    </w:p>
    <w:p w14:paraId="618ABC27">
      <w:pPr>
        <w:pStyle w:val="138"/>
        <w:numPr>
          <w:ilvl w:val="0"/>
          <w:numId w:val="31"/>
        </w:numPr>
      </w:pPr>
      <w:r>
        <w:rPr>
          <w:rFonts w:hint="eastAsia"/>
        </w:rPr>
        <w:t>干燥至咖啡豆含水量</w:t>
      </w:r>
      <w:r>
        <w:t>10%～12%</w:t>
      </w:r>
      <w:r>
        <w:rPr>
          <w:rFonts w:hint="eastAsia"/>
        </w:rPr>
        <w:t>为宜。</w:t>
      </w:r>
    </w:p>
    <w:p w14:paraId="226118C2">
      <w:pPr>
        <w:pStyle w:val="92"/>
        <w:spacing w:before="120" w:after="120"/>
      </w:pPr>
      <w:r>
        <w:rPr>
          <w:rFonts w:hint="eastAsia"/>
        </w:rPr>
        <w:t>脱内果皮</w:t>
      </w:r>
    </w:p>
    <w:p w14:paraId="01FF963C">
      <w:pPr>
        <w:pStyle w:val="39"/>
        <w:ind w:firstLine="420"/>
      </w:pPr>
      <w:r>
        <w:rPr>
          <w:rFonts w:hint="eastAsia"/>
        </w:rPr>
        <w:t>采用脱壳机脱去内果皮。内果皮脱净率≥95%、咖啡豆破碎率＜5%。</w:t>
      </w:r>
    </w:p>
    <w:p w14:paraId="45332169">
      <w:pPr>
        <w:pStyle w:val="92"/>
        <w:spacing w:before="120" w:after="120"/>
      </w:pPr>
      <w:r>
        <w:t>风选</w:t>
      </w:r>
    </w:p>
    <w:p w14:paraId="55959A07">
      <w:pPr>
        <w:pStyle w:val="39"/>
        <w:ind w:firstLine="420"/>
      </w:pPr>
      <w:r>
        <w:rPr>
          <w:rFonts w:hint="eastAsia"/>
        </w:rPr>
        <w:t>参照A.5.2.4</w:t>
      </w:r>
      <w:r>
        <w:t>。</w:t>
      </w:r>
    </w:p>
    <w:p w14:paraId="6742EA10">
      <w:pPr>
        <w:pStyle w:val="92"/>
        <w:spacing w:before="120" w:after="120"/>
      </w:pPr>
      <w:r>
        <w:t>筛选分级</w:t>
      </w:r>
    </w:p>
    <w:p w14:paraId="0D1A5AC2">
      <w:pPr>
        <w:pStyle w:val="39"/>
        <w:ind w:firstLine="420"/>
      </w:pPr>
      <w:r>
        <w:rPr>
          <w:rFonts w:hint="eastAsia"/>
        </w:rPr>
        <w:t>参照A.3.2.5。</w:t>
      </w:r>
    </w:p>
    <w:p w14:paraId="47186A04">
      <w:pPr>
        <w:pStyle w:val="89"/>
        <w:spacing w:before="120" w:after="120"/>
      </w:pPr>
      <w:r>
        <w:rPr>
          <w:rFonts w:hint="eastAsia"/>
        </w:rPr>
        <w:t>湿法加工技能</w:t>
      </w:r>
    </w:p>
    <w:p w14:paraId="0EA7F55F">
      <w:pPr>
        <w:pStyle w:val="90"/>
        <w:spacing w:before="120" w:after="120"/>
      </w:pPr>
      <w:r>
        <w:rPr>
          <w:rFonts w:hint="eastAsia"/>
        </w:rPr>
        <w:t>工艺流程</w:t>
      </w:r>
    </w:p>
    <w:p w14:paraId="5C7CEFCA">
      <w:pPr>
        <w:pStyle w:val="39"/>
        <w:ind w:firstLine="420"/>
      </w:pPr>
      <w:r>
        <w:rPr>
          <w:rFonts w:hint="eastAsia"/>
        </w:rPr>
        <w:t>鲜果→清洗浮选→脱外果皮→发酵→清洗→浸泡→干燥→脱内果皮→风选→筛选分级→包装→商品咖啡豆</w:t>
      </w:r>
    </w:p>
    <w:p w14:paraId="4007EDA7">
      <w:pPr>
        <w:pStyle w:val="90"/>
        <w:spacing w:before="120" w:after="120"/>
      </w:pPr>
      <w:r>
        <w:t>加工工艺</w:t>
      </w:r>
    </w:p>
    <w:p w14:paraId="0B34EE45">
      <w:pPr>
        <w:pStyle w:val="92"/>
        <w:spacing w:before="120" w:after="120"/>
      </w:pPr>
      <w:r>
        <w:rPr>
          <w:rFonts w:hint="eastAsia"/>
        </w:rPr>
        <w:t>清洗浮选</w:t>
      </w:r>
    </w:p>
    <w:p w14:paraId="08A5954D">
      <w:pPr>
        <w:pStyle w:val="39"/>
        <w:ind w:firstLine="420"/>
      </w:pPr>
      <w:r>
        <w:rPr>
          <w:rFonts w:hint="eastAsia"/>
        </w:rPr>
        <w:t>参照A.5.2.1。</w:t>
      </w:r>
    </w:p>
    <w:p w14:paraId="535D6258">
      <w:pPr>
        <w:pStyle w:val="92"/>
        <w:spacing w:before="120" w:after="120"/>
      </w:pPr>
      <w:r>
        <w:rPr>
          <w:rFonts w:hint="eastAsia"/>
        </w:rPr>
        <w:t>脱外果皮</w:t>
      </w:r>
    </w:p>
    <w:p w14:paraId="4092ACB9">
      <w:pPr>
        <w:pStyle w:val="39"/>
        <w:ind w:firstLine="420"/>
      </w:pPr>
      <w:r>
        <w:rPr>
          <w:rFonts w:hint="eastAsia"/>
        </w:rPr>
        <w:t>采用脱皮机去除鲜果的外果皮，脱皮过程中适时加入清水，要求果皮脱净率≥95%、破碎率＜5%、损失率＜2%。</w:t>
      </w:r>
    </w:p>
    <w:p w14:paraId="55F91E7B">
      <w:pPr>
        <w:pStyle w:val="92"/>
        <w:spacing w:before="120" w:after="120"/>
      </w:pPr>
      <w:r>
        <w:rPr>
          <w:rFonts w:hint="eastAsia"/>
        </w:rPr>
        <w:t>发酵</w:t>
      </w:r>
    </w:p>
    <w:p w14:paraId="51133664">
      <w:pPr>
        <w:pStyle w:val="39"/>
        <w:ind w:firstLine="420"/>
      </w:pPr>
      <w:r>
        <w:t>将脱果皮的咖啡放入容器内，注入清水，水面宜高于咖啡1cm～2cm，常温发酵36h～48h，然后取出，以手搓有粗糙感为宜。当气温较低时，宜适当延长发酵时间。</w:t>
      </w:r>
    </w:p>
    <w:p w14:paraId="691A6EC5">
      <w:pPr>
        <w:pStyle w:val="92"/>
        <w:spacing w:before="120" w:after="120"/>
      </w:pPr>
      <w:r>
        <w:rPr>
          <w:rFonts w:hint="eastAsia"/>
        </w:rPr>
        <w:t>清洗</w:t>
      </w:r>
    </w:p>
    <w:p w14:paraId="3618709B">
      <w:pPr>
        <w:pStyle w:val="39"/>
        <w:ind w:firstLine="420"/>
      </w:pPr>
      <w:r>
        <w:rPr>
          <w:rFonts w:hint="eastAsia"/>
        </w:rPr>
        <w:t>经脱胶后的咖啡带壳豆，在清洗池（槽）中用流动清水搅拌将果胶清洗去除，并将空瘪豆、果皮等杂质去除。</w:t>
      </w:r>
    </w:p>
    <w:p w14:paraId="62A4B982">
      <w:pPr>
        <w:pStyle w:val="92"/>
        <w:spacing w:before="120" w:after="120"/>
      </w:pPr>
      <w:r>
        <w:rPr>
          <w:rFonts w:hint="eastAsia"/>
        </w:rPr>
        <w:t>浸泡</w:t>
      </w:r>
    </w:p>
    <w:p w14:paraId="646D89D7">
      <w:pPr>
        <w:pStyle w:val="39"/>
        <w:ind w:firstLine="420"/>
      </w:pPr>
      <w:r>
        <w:t>将</w:t>
      </w:r>
      <w:r>
        <w:rPr>
          <w:rFonts w:hint="eastAsia"/>
        </w:rPr>
        <w:t>清洗后的咖啡带壳豆</w:t>
      </w:r>
      <w:r>
        <w:t>置于清水中浸泡12</w:t>
      </w:r>
      <w:r>
        <w:rPr>
          <w:rFonts w:hint="eastAsia"/>
        </w:rPr>
        <w:t xml:space="preserve"> </w:t>
      </w:r>
      <w:r>
        <w:t>h～14</w:t>
      </w:r>
      <w:r>
        <w:rPr>
          <w:rFonts w:hint="eastAsia"/>
        </w:rPr>
        <w:t xml:space="preserve"> </w:t>
      </w:r>
      <w:r>
        <w:t>h</w:t>
      </w:r>
      <w:r>
        <w:rPr>
          <w:rFonts w:hint="eastAsia"/>
        </w:rPr>
        <w:t>，</w:t>
      </w:r>
      <w:r>
        <w:t>换水1～2次。</w:t>
      </w:r>
    </w:p>
    <w:p w14:paraId="594DE03C">
      <w:pPr>
        <w:pStyle w:val="92"/>
        <w:spacing w:before="120" w:after="120"/>
      </w:pPr>
      <w:r>
        <w:rPr>
          <w:rFonts w:hint="eastAsia"/>
        </w:rPr>
        <w:t>干燥</w:t>
      </w:r>
    </w:p>
    <w:p w14:paraId="1BA0438D">
      <w:pPr>
        <w:pStyle w:val="39"/>
        <w:ind w:firstLine="420"/>
      </w:pPr>
      <w:r>
        <w:rPr>
          <w:rFonts w:hint="eastAsia"/>
        </w:rPr>
        <w:t>参照A.6.2.3。</w:t>
      </w:r>
    </w:p>
    <w:p w14:paraId="6E4C4552">
      <w:pPr>
        <w:pStyle w:val="92"/>
        <w:spacing w:before="120" w:after="120"/>
      </w:pPr>
      <w:r>
        <w:rPr>
          <w:rFonts w:hint="eastAsia"/>
        </w:rPr>
        <w:t>脱内果皮壳</w:t>
      </w:r>
    </w:p>
    <w:p w14:paraId="7F0C5777">
      <w:pPr>
        <w:pStyle w:val="39"/>
        <w:ind w:firstLine="420"/>
      </w:pPr>
      <w:r>
        <w:rPr>
          <w:rFonts w:hint="eastAsia"/>
        </w:rPr>
        <w:t>参照A.6.2.4。</w:t>
      </w:r>
    </w:p>
    <w:p w14:paraId="17847A07">
      <w:pPr>
        <w:pStyle w:val="92"/>
        <w:spacing w:before="120" w:after="120"/>
      </w:pPr>
      <w:r>
        <w:rPr>
          <w:rFonts w:hint="eastAsia"/>
        </w:rPr>
        <w:t>风选</w:t>
      </w:r>
    </w:p>
    <w:p w14:paraId="504A1384">
      <w:pPr>
        <w:pStyle w:val="39"/>
        <w:ind w:firstLine="420"/>
      </w:pPr>
      <w:r>
        <w:rPr>
          <w:rFonts w:hint="eastAsia"/>
        </w:rPr>
        <w:t>参照A.5.2.4。</w:t>
      </w:r>
    </w:p>
    <w:p w14:paraId="44DB98E7">
      <w:pPr>
        <w:pStyle w:val="92"/>
        <w:spacing w:before="120" w:after="120"/>
      </w:pPr>
      <w:r>
        <w:rPr>
          <w:rFonts w:hint="eastAsia"/>
        </w:rPr>
        <w:t>筛选分级</w:t>
      </w:r>
    </w:p>
    <w:p w14:paraId="3785A99D">
      <w:pPr>
        <w:pStyle w:val="39"/>
        <w:ind w:firstLine="420"/>
      </w:pPr>
      <w:r>
        <w:rPr>
          <w:rFonts w:hint="eastAsia"/>
        </w:rPr>
        <w:t>参照A.5.2.5。</w:t>
      </w:r>
    </w:p>
    <w:p w14:paraId="1DC8C1C1">
      <w:pPr>
        <w:pStyle w:val="89"/>
        <w:spacing w:before="120" w:after="120"/>
      </w:pPr>
      <w:r>
        <w:rPr>
          <w:rFonts w:hint="eastAsia"/>
        </w:rPr>
        <w:t>包装</w:t>
      </w:r>
    </w:p>
    <w:p w14:paraId="39BDDB29">
      <w:pPr>
        <w:pStyle w:val="39"/>
        <w:ind w:firstLine="420"/>
      </w:pPr>
      <w:r>
        <w:rPr>
          <w:rFonts w:hint="eastAsia"/>
        </w:rPr>
        <w:t>干燥好的咖啡豆用洁净的食品级塑料袋、编织袋、麻袋等材料包装。入库咖啡，要按批次，标注产区、品种、加工方式、入库时间、入库数量等信息。</w:t>
      </w:r>
    </w:p>
    <w:p w14:paraId="438D89C3">
      <w:pPr>
        <w:pStyle w:val="89"/>
        <w:spacing w:before="120" w:after="120"/>
      </w:pPr>
      <w:r>
        <w:rPr>
          <w:rFonts w:hint="eastAsia"/>
        </w:rPr>
        <w:t>初加工效率</w:t>
      </w:r>
    </w:p>
    <w:p w14:paraId="27EADDD3">
      <w:pPr>
        <w:pStyle w:val="39"/>
        <w:ind w:firstLine="420"/>
      </w:pPr>
      <w:r>
        <w:rPr>
          <w:rFonts w:hint="eastAsia"/>
        </w:rPr>
        <w:t>咖啡初加工的效率指标主要包括：</w:t>
      </w:r>
    </w:p>
    <w:p w14:paraId="784CB546">
      <w:pPr>
        <w:pStyle w:val="39"/>
        <w:ind w:firstLine="420"/>
      </w:pPr>
      <w:r>
        <w:rPr>
          <w:rFonts w:hint="eastAsia"/>
        </w:rPr>
        <w:t>——加工时间：从鲜果处理到包装，完成整个初加工工艺流程所需的时间；</w:t>
      </w:r>
    </w:p>
    <w:p w14:paraId="31D34587">
      <w:pPr>
        <w:pStyle w:val="39"/>
        <w:ind w:firstLine="420"/>
      </w:pPr>
      <w:r>
        <w:rPr>
          <w:rFonts w:hint="eastAsia"/>
        </w:rPr>
        <w:t>——产量：单位时间内处理的咖啡果实量；</w:t>
      </w:r>
    </w:p>
    <w:p w14:paraId="111F12B4">
      <w:pPr>
        <w:pStyle w:val="39"/>
        <w:ind w:firstLine="420"/>
      </w:pPr>
      <w:r>
        <w:rPr>
          <w:rFonts w:hint="eastAsia"/>
        </w:rPr>
        <w:t>——出豆率：鲜果处理的咖啡果实与最终到包装前的咖啡果实重量比；</w:t>
      </w:r>
    </w:p>
    <w:p w14:paraId="701D41E1">
      <w:pPr>
        <w:pStyle w:val="39"/>
        <w:ind w:firstLine="420"/>
      </w:pPr>
      <w:r>
        <w:rPr>
          <w:rFonts w:hint="eastAsia"/>
        </w:rPr>
        <w:t>——能耗：整个初加工工艺过程中消耗的能源总量；</w:t>
      </w:r>
    </w:p>
    <w:p w14:paraId="2D754150">
      <w:pPr>
        <w:pStyle w:val="39"/>
        <w:ind w:firstLine="420"/>
      </w:pPr>
      <w:r>
        <w:rPr>
          <w:rFonts w:hint="eastAsia"/>
        </w:rPr>
        <w:t>——用水量：整个初加工工艺过程中消耗的总水量；</w:t>
      </w:r>
    </w:p>
    <w:p w14:paraId="0657552F">
      <w:pPr>
        <w:pStyle w:val="39"/>
        <w:ind w:firstLine="420"/>
      </w:pPr>
      <w:r>
        <w:rPr>
          <w:rFonts w:hint="eastAsia"/>
        </w:rPr>
        <w:t>——人工成本：整个初加工工艺过程中的总人工费用；</w:t>
      </w:r>
    </w:p>
    <w:p w14:paraId="5F6BAB9D">
      <w:pPr>
        <w:pStyle w:val="39"/>
        <w:ind w:firstLine="420"/>
      </w:pPr>
      <w:r>
        <w:rPr>
          <w:rFonts w:hint="eastAsia"/>
        </w:rPr>
        <w:t>——设备利用率：设备在整个初加工工艺过程中的使用效率。</w:t>
      </w:r>
    </w:p>
    <w:p w14:paraId="40A38113">
      <w:pPr>
        <w:pStyle w:val="89"/>
        <w:spacing w:before="120" w:after="120"/>
      </w:pPr>
      <w:r>
        <w:rPr>
          <w:rFonts w:hint="eastAsia"/>
        </w:rPr>
        <w:t>初加工质量</w:t>
      </w:r>
    </w:p>
    <w:p w14:paraId="5B9B83FA">
      <w:pPr>
        <w:snapToGrid w:val="0"/>
        <w:ind w:firstLine="420" w:firstLineChars="200"/>
      </w:pPr>
      <w:r>
        <w:rPr>
          <w:rFonts w:hint="eastAsia"/>
        </w:rPr>
        <w:t>咖啡初加工的质量指标主要包括：</w:t>
      </w:r>
    </w:p>
    <w:p w14:paraId="7822F1FF">
      <w:pPr>
        <w:pStyle w:val="39"/>
        <w:ind w:firstLine="420"/>
      </w:pPr>
      <w:r>
        <w:rPr>
          <w:rFonts w:hint="eastAsia"/>
        </w:rPr>
        <w:t>——咖啡豆水分含量：咖啡豆的水分含量通常在</w:t>
      </w:r>
      <w:r>
        <w:t>10%～12%</w:t>
      </w:r>
      <w:r>
        <w:rPr>
          <w:rFonts w:hint="eastAsia"/>
        </w:rPr>
        <w:t>之间；</w:t>
      </w:r>
    </w:p>
    <w:p w14:paraId="6FAABE38">
      <w:pPr>
        <w:pStyle w:val="39"/>
        <w:ind w:firstLine="420"/>
      </w:pPr>
      <w:r>
        <w:rPr>
          <w:rFonts w:hint="eastAsia"/>
        </w:rPr>
        <w:t>——瑕疵咖啡豆比例：瑕疵豆（如黑豆、酸豆、虫蛀豆等）的比例应低于5%；</w:t>
      </w:r>
    </w:p>
    <w:p w14:paraId="04504A7B">
      <w:pPr>
        <w:pStyle w:val="39"/>
        <w:ind w:firstLine="420"/>
      </w:pPr>
      <w:r>
        <w:rPr>
          <w:rFonts w:hint="eastAsia"/>
        </w:rPr>
        <w:t>——咖啡豆大小：豆粒大小应均匀，通常通过筛网分级；</w:t>
      </w:r>
    </w:p>
    <w:p w14:paraId="174605F6">
      <w:pPr>
        <w:pStyle w:val="39"/>
        <w:ind w:firstLine="420"/>
      </w:pPr>
      <w:r>
        <w:rPr>
          <w:rFonts w:hint="eastAsia"/>
        </w:rPr>
        <w:t>——咖啡豆颜色：颜色应均匀，无明显色差；</w:t>
      </w:r>
    </w:p>
    <w:p w14:paraId="745F6776">
      <w:pPr>
        <w:pStyle w:val="39"/>
        <w:ind w:firstLine="420"/>
      </w:pPr>
      <w:r>
        <w:rPr>
          <w:rFonts w:hint="eastAsia"/>
        </w:rPr>
        <w:t>——咖啡豆气味：应有清新的咖啡香气，无异味；</w:t>
      </w:r>
    </w:p>
    <w:p w14:paraId="0B110372">
      <w:pPr>
        <w:pStyle w:val="39"/>
        <w:ind w:firstLine="420"/>
      </w:pPr>
      <w:r>
        <w:rPr>
          <w:rFonts w:hint="eastAsia"/>
        </w:rPr>
        <w:t>——咖啡豆密度：高密度豆通常品质更好；</w:t>
      </w:r>
    </w:p>
    <w:p w14:paraId="26BDDD58">
      <w:pPr>
        <w:pStyle w:val="39"/>
        <w:ind w:firstLine="420"/>
      </w:pPr>
      <w:r>
        <w:rPr>
          <w:rFonts w:hint="eastAsia"/>
        </w:rPr>
        <w:t>——发酵程度：发酵应适中，防止过度或不足；</w:t>
      </w:r>
    </w:p>
    <w:p w14:paraId="5CE143E5">
      <w:pPr>
        <w:pStyle w:val="39"/>
        <w:ind w:firstLine="420"/>
      </w:pPr>
      <w:r>
        <w:rPr>
          <w:rFonts w:hint="eastAsia"/>
        </w:rPr>
        <w:t>——杂质含量：杂质（如石块、树枝等）应低于1%；</w:t>
      </w:r>
    </w:p>
    <w:p w14:paraId="48F69A9B">
      <w:pPr>
        <w:pStyle w:val="39"/>
        <w:ind w:firstLine="420"/>
      </w:pPr>
      <w:r>
        <w:rPr>
          <w:rFonts w:hint="eastAsia"/>
        </w:rPr>
        <w:t>——微生物指标：微生物污染应低于安全标准；</w:t>
      </w:r>
    </w:p>
    <w:p w14:paraId="37961429">
      <w:pPr>
        <w:pStyle w:val="39"/>
        <w:ind w:firstLine="420"/>
      </w:pPr>
      <w:r>
        <w:rPr>
          <w:rFonts w:hint="eastAsia"/>
        </w:rPr>
        <w:t>——废料率：加工过程中产生的废料比例；</w:t>
      </w:r>
    </w:p>
    <w:p w14:paraId="1390394C">
      <w:pPr>
        <w:pStyle w:val="39"/>
        <w:ind w:firstLine="420"/>
      </w:pPr>
      <w:r>
        <w:rPr>
          <w:rFonts w:hint="eastAsia"/>
        </w:rPr>
        <w:t>——质量一致性：加工后咖啡果实量的质量稳定性；</w:t>
      </w:r>
    </w:p>
    <w:p w14:paraId="1EF2C844">
      <w:pPr>
        <w:pStyle w:val="39"/>
        <w:ind w:firstLine="420"/>
      </w:pPr>
      <w:r>
        <w:rPr>
          <w:rFonts w:hint="eastAsia"/>
        </w:rPr>
        <w:t>——环境影响：整个初加工工艺过程中对废水、废气、废渣的排放情况及其对环境的影响。</w:t>
      </w:r>
    </w:p>
    <w:p w14:paraId="62F9A042">
      <w:pPr>
        <w:pStyle w:val="89"/>
        <w:spacing w:before="120" w:after="120"/>
      </w:pPr>
      <w:bookmarkStart w:id="145" w:name="_Toc198559438"/>
      <w:bookmarkStart w:id="146" w:name="_Toc198559383"/>
      <w:r>
        <w:rPr>
          <w:rFonts w:hint="eastAsia"/>
        </w:rPr>
        <w:t>职业素养</w:t>
      </w:r>
      <w:bookmarkEnd w:id="145"/>
      <w:bookmarkEnd w:id="146"/>
    </w:p>
    <w:p w14:paraId="1D85EFBA">
      <w:pPr>
        <w:pStyle w:val="90"/>
        <w:spacing w:before="120" w:after="120"/>
      </w:pPr>
      <w:r>
        <w:rPr>
          <w:rFonts w:hint="eastAsia"/>
        </w:rPr>
        <w:t>职业道德</w:t>
      </w:r>
    </w:p>
    <w:p w14:paraId="364A6DB1">
      <w:pPr>
        <w:pStyle w:val="39"/>
        <w:ind w:firstLine="420"/>
      </w:pPr>
      <w:r>
        <w:rPr>
          <w:rFonts w:hint="eastAsia"/>
        </w:rPr>
        <w:t>初加工人员应对工作高度负责，严格按照初加工标准作业，主动自查初加工流程中各个环节的质量，发现问题及时报告，不因赶进度而忽视质量。具备良好的职业操守，遵守企业规章制度，尊重劳动成果，杜绝浪费和破坏行为。</w:t>
      </w:r>
    </w:p>
    <w:p w14:paraId="605EDED7">
      <w:pPr>
        <w:pStyle w:val="90"/>
        <w:spacing w:before="120" w:after="120"/>
      </w:pPr>
      <w:r>
        <w:rPr>
          <w:rFonts w:hint="eastAsia"/>
        </w:rPr>
        <w:t>团队合作</w:t>
      </w:r>
    </w:p>
    <w:p w14:paraId="3297B925">
      <w:pPr>
        <w:pStyle w:val="39"/>
        <w:ind w:firstLine="420"/>
      </w:pPr>
      <w:r>
        <w:rPr>
          <w:rFonts w:hint="eastAsia"/>
        </w:rPr>
        <w:t>初加工人员应与同事配合默契，合理分工，在初加工全流程中共同完成加工任务，不发生争抢设备或资源等影响团队和谐的行为。积极参与团队沟通，主动分享初加工经验，帮助新员工快速适应工作环境，营造良好的团队氛围。</w:t>
      </w:r>
    </w:p>
    <w:p w14:paraId="01A68E85">
      <w:pPr>
        <w:pStyle w:val="90"/>
        <w:spacing w:before="120" w:after="120"/>
      </w:pPr>
      <w:r>
        <w:rPr>
          <w:rFonts w:hint="eastAsia"/>
        </w:rPr>
        <w:t>吃苦耐劳</w:t>
      </w:r>
    </w:p>
    <w:p w14:paraId="6DB64221">
      <w:pPr>
        <w:pStyle w:val="39"/>
        <w:ind w:firstLine="420"/>
      </w:pPr>
      <w:r>
        <w:rPr>
          <w:rFonts w:hint="eastAsia"/>
        </w:rPr>
        <w:t>初加工人员应适应兴隆咖啡初加工季节的高温、高湿环境，每天连续工作8小时以上，保证出勤天数满足生产需求。具备较强的抗压能力，在劳动强度较大的情况下仍能保持高效、稳定的工作状态。</w:t>
      </w:r>
    </w:p>
    <w:p w14:paraId="0413E693">
      <w:pPr>
        <w:pStyle w:val="90"/>
        <w:spacing w:before="120" w:after="120"/>
      </w:pPr>
      <w:r>
        <w:rPr>
          <w:rFonts w:hint="eastAsia"/>
        </w:rPr>
        <w:t>安全意识</w:t>
      </w:r>
    </w:p>
    <w:p w14:paraId="0A815AB7">
      <w:pPr>
        <w:pStyle w:val="39"/>
        <w:ind w:firstLine="420"/>
      </w:pPr>
      <w:r>
        <w:rPr>
          <w:rFonts w:hint="eastAsia"/>
        </w:rPr>
        <w:t>初加工人员应遵守安全生产规范，正确使用加工设备设施，包括：清洗池、脱皮机、发酵池、干燥设备（晒架或烘干机）、分级筛选机等，防止因操作不当造成人身伤害或设备损坏。熟悉并掌握紧急情况下的应对措施，如机械故障、化学品泄漏、环境污染等突发事件的应急处理方法。主动配合安全培训，提升自我保护意识和能力，确保工作过程中的人身安全和设备安全。</w:t>
      </w:r>
    </w:p>
    <w:p w14:paraId="1F81D2A2">
      <w:pPr>
        <w:pStyle w:val="90"/>
        <w:spacing w:before="120" w:after="120"/>
      </w:pPr>
      <w:r>
        <w:rPr>
          <w:rFonts w:hint="eastAsia"/>
        </w:rPr>
        <w:t>环保意识</w:t>
      </w:r>
    </w:p>
    <w:p w14:paraId="527A5483">
      <w:pPr>
        <w:pStyle w:val="39"/>
        <w:ind w:firstLine="420"/>
      </w:pPr>
      <w:r>
        <w:rPr>
          <w:rFonts w:hint="eastAsia"/>
        </w:rPr>
        <w:t>在初加工过程中应注重环境保护，防止破坏咖啡豆及其周边生态环境。妥善处理加工过程中产生的废弃物，如包装材料、废水等，做到垃圾分类和集中处理。积极参与企业组织的环保活动，践行绿色加工理念。</w:t>
      </w:r>
    </w:p>
    <w:p w14:paraId="3A090041">
      <w:pPr>
        <w:pStyle w:val="90"/>
        <w:spacing w:before="120" w:after="120"/>
      </w:pPr>
      <w:r>
        <w:rPr>
          <w:rFonts w:hint="eastAsia"/>
        </w:rPr>
        <w:t>学习与创新</w:t>
      </w:r>
    </w:p>
    <w:p w14:paraId="065B8F37">
      <w:pPr>
        <w:pStyle w:val="39"/>
        <w:ind w:firstLine="420"/>
      </w:pPr>
      <w:r>
        <w:rPr>
          <w:rFonts w:hint="eastAsia"/>
        </w:rPr>
        <w:t>初加工人员应主动学习先进的加工技术和知识，提升自身技能水平。善于总结经验，提出合理化建议，优化初加工流程，提高工作效率和质量。积极参与企业组织的培训和技能竞赛，不断提升自身综合素质。</w:t>
      </w:r>
    </w:p>
    <w:p w14:paraId="0191DD0B">
      <w:pPr>
        <w:pStyle w:val="90"/>
        <w:spacing w:before="120" w:after="120"/>
      </w:pPr>
      <w:r>
        <w:rPr>
          <w:rFonts w:hint="eastAsia"/>
        </w:rPr>
        <w:t>服务意识</w:t>
      </w:r>
    </w:p>
    <w:p w14:paraId="53D99AFA">
      <w:pPr>
        <w:pStyle w:val="39"/>
        <w:ind w:firstLine="420"/>
      </w:pPr>
      <w:r>
        <w:rPr>
          <w:rFonts w:hint="eastAsia"/>
        </w:rPr>
        <w:t>初加工人员应树立以客户为中心的服务理念，确保初加工的咖啡豆符合客户要求。在初加工过程中注重细节，防止因操作不当影响咖啡豆的品质。积极配合企业的质量检测和验收工作，确保交付的咖啡豆达到标准。</w:t>
      </w:r>
    </w:p>
    <w:p w14:paraId="5E1B5A90">
      <w:pPr>
        <w:pStyle w:val="39"/>
        <w:ind w:firstLine="420"/>
      </w:pPr>
    </w:p>
    <w:p w14:paraId="5A6E2146">
      <w:pPr>
        <w:pStyle w:val="39"/>
        <w:ind w:firstLine="420"/>
      </w:pPr>
    </w:p>
    <w:p w14:paraId="4DFF67E6">
      <w:pPr>
        <w:pStyle w:val="39"/>
        <w:ind w:firstLine="420"/>
      </w:pPr>
    </w:p>
    <w:p w14:paraId="5A41CADB">
      <w:pPr>
        <w:pStyle w:val="39"/>
        <w:ind w:firstLine="420"/>
      </w:pPr>
    </w:p>
    <w:p w14:paraId="29100768">
      <w:pPr>
        <w:pStyle w:val="39"/>
        <w:ind w:firstLine="420"/>
      </w:pPr>
    </w:p>
    <w:p w14:paraId="66F8DE12">
      <w:pPr>
        <w:pStyle w:val="39"/>
        <w:ind w:firstLine="420"/>
      </w:pPr>
    </w:p>
    <w:p w14:paraId="746C48B4">
      <w:pPr>
        <w:pStyle w:val="39"/>
        <w:ind w:firstLine="420"/>
      </w:pPr>
    </w:p>
    <w:p w14:paraId="792E1E5E">
      <w:pPr>
        <w:pStyle w:val="39"/>
        <w:ind w:firstLine="420"/>
      </w:pPr>
    </w:p>
    <w:p w14:paraId="794FFB73">
      <w:pPr>
        <w:pStyle w:val="39"/>
        <w:ind w:firstLine="420"/>
      </w:pPr>
    </w:p>
    <w:p w14:paraId="0C6E5BFF">
      <w:pPr>
        <w:pStyle w:val="39"/>
        <w:ind w:firstLine="420"/>
      </w:pPr>
    </w:p>
    <w:p w14:paraId="00CC0ACD">
      <w:pPr>
        <w:widowControl/>
        <w:adjustRightInd/>
        <w:spacing w:line="240" w:lineRule="auto"/>
        <w:jc w:val="left"/>
        <w:rPr>
          <w:rFonts w:hint="eastAsia" w:ascii="黑体" w:hAnsi="黑体" w:eastAsia="黑体" w:cs="黑体"/>
          <w:kern w:val="0"/>
          <w:szCs w:val="20"/>
        </w:rPr>
      </w:pPr>
      <w:r>
        <w:rPr>
          <w:rFonts w:hAnsi="黑体" w:cs="黑体"/>
        </w:rPr>
        <w:br w:type="page"/>
      </w:r>
    </w:p>
    <w:p w14:paraId="2EC700B0">
      <w:pPr>
        <w:pStyle w:val="87"/>
        <w:rPr>
          <w:rFonts w:hint="eastAsia" w:hAnsi="黑体" w:cs="黑体"/>
        </w:rPr>
      </w:pPr>
      <w:bookmarkStart w:id="147" w:name="_Toc200653994"/>
      <w:bookmarkEnd w:id="147"/>
    </w:p>
    <w:p w14:paraId="23722BD8">
      <w:pPr>
        <w:pStyle w:val="87"/>
        <w:numPr>
          <w:ilvl w:val="0"/>
          <w:numId w:val="0"/>
        </w:numPr>
        <w:spacing w:before="0" w:after="0" w:afterLines="0"/>
      </w:pPr>
      <w:bookmarkStart w:id="148" w:name="_Toc200653995"/>
      <w:r>
        <w:rPr>
          <w:rFonts w:hint="eastAsia"/>
        </w:rPr>
        <w:t>（资料性）</w:t>
      </w:r>
      <w:bookmarkEnd w:id="148"/>
      <w:bookmarkStart w:id="149" w:name="_Toc28885"/>
    </w:p>
    <w:p w14:paraId="6E08BC85">
      <w:pPr>
        <w:pStyle w:val="87"/>
        <w:numPr>
          <w:ilvl w:val="0"/>
          <w:numId w:val="0"/>
        </w:numPr>
        <w:spacing w:before="0" w:after="0" w:afterLines="0"/>
        <w:rPr>
          <w:rFonts w:hint="eastAsia" w:hAnsi="黑体" w:cs="黑体"/>
        </w:rPr>
      </w:pPr>
      <w:bookmarkStart w:id="150" w:name="_Toc200653996"/>
      <w:r>
        <w:rPr>
          <w:rFonts w:hint="eastAsia" w:hAnsi="黑体" w:cs="黑体"/>
        </w:rPr>
        <w:t>兴隆咖啡师劳务品牌  初加工人员能力评定申请表</w:t>
      </w:r>
      <w:bookmarkEnd w:id="149"/>
      <w:bookmarkEnd w:id="150"/>
    </w:p>
    <w:tbl>
      <w:tblPr>
        <w:tblStyle w:val="3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4"/>
        <w:gridCol w:w="1594"/>
        <w:gridCol w:w="1595"/>
        <w:gridCol w:w="1595"/>
        <w:gridCol w:w="1595"/>
        <w:gridCol w:w="1597"/>
      </w:tblGrid>
      <w:tr w14:paraId="43D0A0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6035219A">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姓名</w:t>
            </w:r>
          </w:p>
        </w:tc>
        <w:tc>
          <w:tcPr>
            <w:tcW w:w="833" w:type="pct"/>
            <w:tcBorders>
              <w:tl2br w:val="nil"/>
              <w:tr2bl w:val="nil"/>
            </w:tcBorders>
          </w:tcPr>
          <w:p w14:paraId="71570D19">
            <w:pPr>
              <w:adjustRightInd/>
              <w:spacing w:before="120" w:beforeLines="50" w:after="120" w:afterLines="50" w:line="240" w:lineRule="auto"/>
              <w:jc w:val="center"/>
              <w:rPr>
                <w:rFonts w:hint="eastAsia" w:ascii="宋体" w:hAnsi="宋体" w:cs="宋体"/>
                <w:sz w:val="18"/>
                <w:szCs w:val="18"/>
              </w:rPr>
            </w:pPr>
          </w:p>
        </w:tc>
        <w:tc>
          <w:tcPr>
            <w:tcW w:w="833" w:type="pct"/>
            <w:tcBorders>
              <w:tl2br w:val="nil"/>
              <w:tr2bl w:val="nil"/>
            </w:tcBorders>
          </w:tcPr>
          <w:p w14:paraId="339E7776">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性别</w:t>
            </w:r>
          </w:p>
        </w:tc>
        <w:tc>
          <w:tcPr>
            <w:tcW w:w="833" w:type="pct"/>
            <w:tcBorders>
              <w:tl2br w:val="nil"/>
              <w:tr2bl w:val="nil"/>
            </w:tcBorders>
          </w:tcPr>
          <w:p w14:paraId="6159BB9D">
            <w:pPr>
              <w:adjustRightInd/>
              <w:spacing w:before="120" w:beforeLines="50" w:after="120" w:afterLines="50" w:line="240" w:lineRule="auto"/>
              <w:jc w:val="center"/>
              <w:rPr>
                <w:rFonts w:hint="eastAsia" w:ascii="宋体" w:hAnsi="宋体" w:cs="宋体"/>
                <w:sz w:val="18"/>
                <w:szCs w:val="18"/>
              </w:rPr>
            </w:pPr>
          </w:p>
        </w:tc>
        <w:tc>
          <w:tcPr>
            <w:tcW w:w="833" w:type="pct"/>
            <w:tcBorders>
              <w:tl2br w:val="nil"/>
              <w:tr2bl w:val="nil"/>
            </w:tcBorders>
          </w:tcPr>
          <w:p w14:paraId="4A7F5665">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出生年月</w:t>
            </w:r>
          </w:p>
        </w:tc>
        <w:tc>
          <w:tcPr>
            <w:tcW w:w="833" w:type="pct"/>
            <w:tcBorders>
              <w:tl2br w:val="nil"/>
              <w:tr2bl w:val="nil"/>
            </w:tcBorders>
          </w:tcPr>
          <w:p w14:paraId="12222ACC">
            <w:pPr>
              <w:adjustRightInd/>
              <w:spacing w:before="120" w:beforeLines="50" w:after="120" w:afterLines="50" w:line="240" w:lineRule="auto"/>
              <w:jc w:val="center"/>
              <w:rPr>
                <w:rFonts w:hint="eastAsia" w:ascii="宋体" w:hAnsi="宋体" w:cs="宋体"/>
                <w:sz w:val="18"/>
                <w:szCs w:val="18"/>
              </w:rPr>
            </w:pPr>
          </w:p>
        </w:tc>
      </w:tr>
      <w:tr w14:paraId="18E224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5A00C9E">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身份证号</w:t>
            </w:r>
          </w:p>
        </w:tc>
        <w:tc>
          <w:tcPr>
            <w:tcW w:w="4166" w:type="pct"/>
            <w:gridSpan w:val="5"/>
            <w:tcBorders>
              <w:tl2br w:val="nil"/>
              <w:tr2bl w:val="nil"/>
            </w:tcBorders>
          </w:tcPr>
          <w:p w14:paraId="5810D5AD">
            <w:pPr>
              <w:adjustRightInd/>
              <w:spacing w:before="120" w:beforeLines="50" w:after="120" w:afterLines="50" w:line="240" w:lineRule="auto"/>
              <w:jc w:val="center"/>
              <w:rPr>
                <w:rFonts w:hint="eastAsia" w:ascii="宋体" w:hAnsi="宋体" w:cs="宋体"/>
                <w:sz w:val="18"/>
                <w:szCs w:val="18"/>
              </w:rPr>
            </w:pPr>
          </w:p>
        </w:tc>
      </w:tr>
      <w:tr w14:paraId="5FF318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695228F">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申请等级</w:t>
            </w:r>
          </w:p>
        </w:tc>
        <w:tc>
          <w:tcPr>
            <w:tcW w:w="4166" w:type="pct"/>
            <w:gridSpan w:val="5"/>
            <w:tcBorders>
              <w:tl2br w:val="nil"/>
              <w:tr2bl w:val="nil"/>
            </w:tcBorders>
          </w:tcPr>
          <w:p w14:paraId="125B9F18">
            <w:pPr>
              <w:adjustRightInd/>
              <w:spacing w:before="120" w:beforeLines="50" w:after="120" w:afterLines="50" w:line="240" w:lineRule="auto"/>
              <w:ind w:firstLine="540" w:firstLineChars="300"/>
              <w:rPr>
                <w:rFonts w:hint="eastAsia" w:ascii="宋体" w:hAnsi="宋体" w:cs="宋体"/>
                <w:sz w:val="18"/>
                <w:szCs w:val="18"/>
              </w:rPr>
            </w:pPr>
          </w:p>
        </w:tc>
      </w:tr>
      <w:tr w14:paraId="1257A3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0C07D26A">
            <w:pPr>
              <w:spacing w:line="240" w:lineRule="auto"/>
              <w:jc w:val="center"/>
              <w:rPr>
                <w:rFonts w:hint="eastAsia" w:ascii="宋体" w:hAnsi="宋体" w:cs="宋体"/>
                <w:sz w:val="18"/>
                <w:szCs w:val="18"/>
              </w:rPr>
            </w:pPr>
            <w:r>
              <w:rPr>
                <w:rFonts w:hint="eastAsia" w:ascii="宋体" w:hAnsi="宋体" w:cs="宋体"/>
                <w:sz w:val="18"/>
                <w:szCs w:val="18"/>
              </w:rPr>
              <w:t>手机号码</w:t>
            </w:r>
          </w:p>
          <w:p w14:paraId="231FED3F">
            <w:pPr>
              <w:spacing w:line="240" w:lineRule="auto"/>
              <w:jc w:val="center"/>
              <w:rPr>
                <w:rFonts w:hint="eastAsia" w:ascii="宋体" w:hAnsi="宋体" w:cs="宋体"/>
                <w:sz w:val="18"/>
                <w:szCs w:val="18"/>
              </w:rPr>
            </w:pPr>
          </w:p>
        </w:tc>
        <w:tc>
          <w:tcPr>
            <w:tcW w:w="1666" w:type="pct"/>
            <w:gridSpan w:val="2"/>
            <w:tcBorders>
              <w:tl2br w:val="nil"/>
              <w:tr2bl w:val="nil"/>
            </w:tcBorders>
          </w:tcPr>
          <w:p w14:paraId="1ADD6155">
            <w:pPr>
              <w:spacing w:line="240" w:lineRule="auto"/>
              <w:jc w:val="center"/>
              <w:rPr>
                <w:rFonts w:hint="eastAsia" w:ascii="宋体" w:hAnsi="宋体" w:cs="宋体"/>
                <w:sz w:val="18"/>
                <w:szCs w:val="18"/>
              </w:rPr>
            </w:pPr>
          </w:p>
        </w:tc>
        <w:tc>
          <w:tcPr>
            <w:tcW w:w="833" w:type="pct"/>
            <w:tcBorders>
              <w:tl2br w:val="nil"/>
              <w:tr2bl w:val="nil"/>
            </w:tcBorders>
          </w:tcPr>
          <w:p w14:paraId="39EBAC62">
            <w:pPr>
              <w:spacing w:line="240" w:lineRule="auto"/>
              <w:jc w:val="center"/>
              <w:rPr>
                <w:rFonts w:hint="eastAsia" w:ascii="宋体" w:hAnsi="宋体" w:cs="宋体"/>
                <w:sz w:val="18"/>
                <w:szCs w:val="18"/>
              </w:rPr>
            </w:pPr>
            <w:r>
              <w:rPr>
                <w:rFonts w:hint="eastAsia" w:ascii="宋体" w:hAnsi="宋体" w:cs="宋体"/>
                <w:sz w:val="18"/>
                <w:szCs w:val="18"/>
              </w:rPr>
              <w:t>工作电话</w:t>
            </w:r>
          </w:p>
          <w:p w14:paraId="2140EF6A">
            <w:pPr>
              <w:spacing w:line="240" w:lineRule="auto"/>
              <w:jc w:val="center"/>
              <w:rPr>
                <w:rFonts w:hint="eastAsia" w:ascii="宋体" w:hAnsi="宋体" w:cs="宋体"/>
                <w:sz w:val="18"/>
                <w:szCs w:val="18"/>
              </w:rPr>
            </w:pPr>
          </w:p>
        </w:tc>
        <w:tc>
          <w:tcPr>
            <w:tcW w:w="1666" w:type="pct"/>
            <w:gridSpan w:val="2"/>
            <w:tcBorders>
              <w:tl2br w:val="nil"/>
              <w:tr2bl w:val="nil"/>
            </w:tcBorders>
          </w:tcPr>
          <w:p w14:paraId="532D77BE">
            <w:pPr>
              <w:spacing w:line="240" w:lineRule="auto"/>
              <w:jc w:val="center"/>
              <w:rPr>
                <w:rFonts w:hint="eastAsia" w:ascii="宋体" w:hAnsi="宋体" w:cs="宋体"/>
                <w:sz w:val="18"/>
                <w:szCs w:val="18"/>
              </w:rPr>
            </w:pPr>
          </w:p>
        </w:tc>
      </w:tr>
      <w:tr w14:paraId="51474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47318332">
            <w:pPr>
              <w:spacing w:line="240" w:lineRule="auto"/>
              <w:jc w:val="center"/>
              <w:rPr>
                <w:rFonts w:hint="eastAsia" w:ascii="宋体" w:hAnsi="宋体" w:cs="宋体"/>
                <w:sz w:val="18"/>
                <w:szCs w:val="18"/>
              </w:rPr>
            </w:pPr>
            <w:r>
              <w:rPr>
                <w:rFonts w:hint="eastAsia" w:ascii="宋体" w:hAnsi="宋体" w:cs="宋体"/>
                <w:sz w:val="18"/>
                <w:szCs w:val="18"/>
              </w:rPr>
              <w:t>电子邮箱</w:t>
            </w:r>
          </w:p>
          <w:p w14:paraId="5182E077">
            <w:pPr>
              <w:spacing w:line="240" w:lineRule="auto"/>
              <w:jc w:val="center"/>
              <w:rPr>
                <w:rFonts w:hint="eastAsia" w:ascii="宋体" w:hAnsi="宋体" w:cs="宋体"/>
                <w:sz w:val="18"/>
                <w:szCs w:val="18"/>
              </w:rPr>
            </w:pPr>
          </w:p>
        </w:tc>
        <w:tc>
          <w:tcPr>
            <w:tcW w:w="1666" w:type="pct"/>
            <w:gridSpan w:val="2"/>
            <w:tcBorders>
              <w:tl2br w:val="nil"/>
              <w:tr2bl w:val="nil"/>
            </w:tcBorders>
          </w:tcPr>
          <w:p w14:paraId="24EA2420">
            <w:pPr>
              <w:spacing w:line="240" w:lineRule="auto"/>
              <w:jc w:val="center"/>
              <w:rPr>
                <w:rFonts w:hint="eastAsia" w:ascii="宋体" w:hAnsi="宋体" w:cs="宋体"/>
                <w:sz w:val="18"/>
                <w:szCs w:val="18"/>
              </w:rPr>
            </w:pPr>
          </w:p>
        </w:tc>
        <w:tc>
          <w:tcPr>
            <w:tcW w:w="833" w:type="pct"/>
            <w:tcBorders>
              <w:tl2br w:val="nil"/>
              <w:tr2bl w:val="nil"/>
            </w:tcBorders>
          </w:tcPr>
          <w:p w14:paraId="4578B2DF">
            <w:pPr>
              <w:spacing w:line="240" w:lineRule="auto"/>
              <w:jc w:val="center"/>
              <w:rPr>
                <w:rFonts w:hint="eastAsia" w:ascii="宋体" w:hAnsi="宋体" w:cs="宋体"/>
                <w:sz w:val="18"/>
                <w:szCs w:val="18"/>
              </w:rPr>
            </w:pPr>
            <w:r>
              <w:rPr>
                <w:rFonts w:hint="eastAsia" w:ascii="宋体" w:hAnsi="宋体" w:cs="宋体"/>
                <w:sz w:val="18"/>
                <w:szCs w:val="18"/>
              </w:rPr>
              <w:t>通讯地址</w:t>
            </w:r>
          </w:p>
          <w:p w14:paraId="4272E748">
            <w:pPr>
              <w:spacing w:line="240" w:lineRule="auto"/>
              <w:jc w:val="center"/>
              <w:rPr>
                <w:rFonts w:hint="eastAsia" w:ascii="宋体" w:hAnsi="宋体" w:cs="宋体"/>
                <w:sz w:val="18"/>
                <w:szCs w:val="18"/>
              </w:rPr>
            </w:pPr>
          </w:p>
        </w:tc>
        <w:tc>
          <w:tcPr>
            <w:tcW w:w="1666" w:type="pct"/>
            <w:gridSpan w:val="2"/>
            <w:tcBorders>
              <w:tl2br w:val="nil"/>
              <w:tr2bl w:val="nil"/>
            </w:tcBorders>
          </w:tcPr>
          <w:p w14:paraId="4D1F9FEE">
            <w:pPr>
              <w:spacing w:line="240" w:lineRule="auto"/>
              <w:jc w:val="center"/>
              <w:rPr>
                <w:rFonts w:hint="eastAsia" w:ascii="宋体" w:hAnsi="宋体" w:cs="宋体"/>
                <w:sz w:val="18"/>
                <w:szCs w:val="18"/>
              </w:rPr>
            </w:pPr>
          </w:p>
        </w:tc>
      </w:tr>
      <w:tr w14:paraId="0D386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5989161">
            <w:pPr>
              <w:spacing w:line="240" w:lineRule="auto"/>
              <w:rPr>
                <w:rFonts w:hint="eastAsia" w:ascii="宋体" w:hAnsi="宋体" w:cs="宋体"/>
                <w:sz w:val="18"/>
                <w:szCs w:val="18"/>
              </w:rPr>
            </w:pPr>
          </w:p>
          <w:p w14:paraId="390E0C68">
            <w:pPr>
              <w:spacing w:line="240" w:lineRule="auto"/>
              <w:rPr>
                <w:rFonts w:hint="eastAsia" w:ascii="宋体" w:hAnsi="宋体" w:cs="宋体"/>
                <w:sz w:val="18"/>
                <w:szCs w:val="18"/>
              </w:rPr>
            </w:pPr>
          </w:p>
          <w:p w14:paraId="6AFEC746">
            <w:pPr>
              <w:spacing w:line="240" w:lineRule="auto"/>
              <w:jc w:val="center"/>
              <w:rPr>
                <w:rFonts w:hint="eastAsia" w:ascii="宋体" w:hAnsi="宋体" w:cs="宋体"/>
                <w:sz w:val="18"/>
                <w:szCs w:val="18"/>
              </w:rPr>
            </w:pPr>
            <w:r>
              <w:rPr>
                <w:rFonts w:hint="eastAsia" w:ascii="宋体" w:hAnsi="宋体" w:cs="宋体"/>
                <w:sz w:val="18"/>
                <w:szCs w:val="18"/>
              </w:rPr>
              <w:t>工</w:t>
            </w:r>
          </w:p>
          <w:p w14:paraId="4B2FABEF">
            <w:pPr>
              <w:spacing w:line="240" w:lineRule="auto"/>
              <w:jc w:val="center"/>
              <w:rPr>
                <w:rFonts w:hint="eastAsia" w:ascii="宋体" w:hAnsi="宋体" w:cs="宋体"/>
                <w:sz w:val="18"/>
                <w:szCs w:val="18"/>
              </w:rPr>
            </w:pPr>
            <w:r>
              <w:rPr>
                <w:rFonts w:hint="eastAsia" w:ascii="宋体" w:hAnsi="宋体" w:cs="宋体"/>
                <w:sz w:val="18"/>
                <w:szCs w:val="18"/>
              </w:rPr>
              <w:t>作</w:t>
            </w:r>
          </w:p>
          <w:p w14:paraId="7EE3D20D">
            <w:pPr>
              <w:spacing w:line="240" w:lineRule="auto"/>
              <w:jc w:val="center"/>
              <w:rPr>
                <w:rFonts w:hint="eastAsia" w:ascii="宋体" w:hAnsi="宋体" w:cs="宋体"/>
                <w:sz w:val="18"/>
                <w:szCs w:val="18"/>
              </w:rPr>
            </w:pPr>
            <w:r>
              <w:rPr>
                <w:rFonts w:hint="eastAsia" w:ascii="宋体" w:hAnsi="宋体" w:cs="宋体"/>
                <w:sz w:val="18"/>
                <w:szCs w:val="18"/>
              </w:rPr>
              <w:t>经</w:t>
            </w:r>
          </w:p>
          <w:p w14:paraId="04FE41F3">
            <w:pPr>
              <w:spacing w:line="240" w:lineRule="auto"/>
              <w:jc w:val="center"/>
              <w:rPr>
                <w:rFonts w:hint="eastAsia" w:ascii="宋体" w:hAnsi="宋体" w:cs="宋体"/>
                <w:sz w:val="18"/>
                <w:szCs w:val="18"/>
              </w:rPr>
            </w:pPr>
            <w:r>
              <w:rPr>
                <w:rFonts w:hint="eastAsia" w:ascii="宋体" w:hAnsi="宋体" w:cs="宋体"/>
                <w:sz w:val="18"/>
                <w:szCs w:val="18"/>
              </w:rPr>
              <w:t>历</w:t>
            </w:r>
          </w:p>
          <w:p w14:paraId="2934B942">
            <w:pPr>
              <w:spacing w:line="240" w:lineRule="auto"/>
              <w:rPr>
                <w:rFonts w:hint="eastAsia" w:ascii="宋体" w:hAnsi="宋体" w:cs="宋体"/>
                <w:sz w:val="18"/>
                <w:szCs w:val="18"/>
              </w:rPr>
            </w:pPr>
          </w:p>
        </w:tc>
        <w:tc>
          <w:tcPr>
            <w:tcW w:w="4166" w:type="pct"/>
            <w:gridSpan w:val="5"/>
            <w:tcBorders>
              <w:tl2br w:val="nil"/>
              <w:tr2bl w:val="nil"/>
            </w:tcBorders>
          </w:tcPr>
          <w:p w14:paraId="66B3D25F">
            <w:pPr>
              <w:spacing w:line="240" w:lineRule="auto"/>
              <w:rPr>
                <w:rFonts w:hint="eastAsia" w:ascii="宋体" w:hAnsi="宋体" w:cs="宋体"/>
                <w:sz w:val="18"/>
                <w:szCs w:val="18"/>
              </w:rPr>
            </w:pPr>
          </w:p>
          <w:p w14:paraId="1B9A6599">
            <w:pPr>
              <w:spacing w:line="240" w:lineRule="auto"/>
              <w:jc w:val="left"/>
              <w:rPr>
                <w:rFonts w:hint="eastAsia" w:ascii="宋体" w:hAnsi="宋体" w:cs="宋体"/>
                <w:sz w:val="18"/>
                <w:szCs w:val="18"/>
              </w:rPr>
            </w:pPr>
          </w:p>
        </w:tc>
      </w:tr>
      <w:tr w14:paraId="11B661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479399E2">
            <w:pPr>
              <w:spacing w:line="240" w:lineRule="auto"/>
              <w:rPr>
                <w:rFonts w:hint="eastAsia" w:ascii="宋体" w:hAnsi="宋体" w:cs="宋体"/>
                <w:sz w:val="18"/>
                <w:szCs w:val="18"/>
              </w:rPr>
            </w:pPr>
          </w:p>
          <w:p w14:paraId="04835B8E">
            <w:pPr>
              <w:spacing w:line="240" w:lineRule="auto"/>
              <w:rPr>
                <w:rFonts w:hint="eastAsia" w:ascii="宋体" w:hAnsi="宋体" w:cs="宋体"/>
                <w:sz w:val="18"/>
                <w:szCs w:val="18"/>
              </w:rPr>
            </w:pPr>
          </w:p>
          <w:p w14:paraId="3E5C1201">
            <w:pPr>
              <w:spacing w:line="240" w:lineRule="auto"/>
              <w:jc w:val="center"/>
              <w:rPr>
                <w:rFonts w:hint="eastAsia" w:ascii="宋体" w:hAnsi="宋体" w:cs="宋体"/>
                <w:sz w:val="18"/>
                <w:szCs w:val="18"/>
              </w:rPr>
            </w:pPr>
            <w:r>
              <w:rPr>
                <w:rFonts w:hint="eastAsia" w:ascii="宋体" w:hAnsi="宋体" w:cs="宋体"/>
                <w:sz w:val="18"/>
                <w:szCs w:val="18"/>
              </w:rPr>
              <w:t>培</w:t>
            </w:r>
          </w:p>
          <w:p w14:paraId="6D2B8BC6">
            <w:pPr>
              <w:spacing w:line="240" w:lineRule="auto"/>
              <w:jc w:val="center"/>
              <w:rPr>
                <w:rFonts w:hint="eastAsia" w:ascii="宋体" w:hAnsi="宋体" w:cs="宋体"/>
                <w:sz w:val="18"/>
                <w:szCs w:val="18"/>
              </w:rPr>
            </w:pPr>
            <w:r>
              <w:rPr>
                <w:rFonts w:hint="eastAsia" w:ascii="宋体" w:hAnsi="宋体" w:cs="宋体"/>
                <w:sz w:val="18"/>
                <w:szCs w:val="18"/>
              </w:rPr>
              <w:t>训</w:t>
            </w:r>
          </w:p>
          <w:p w14:paraId="3A9E1BD9">
            <w:pPr>
              <w:spacing w:line="240" w:lineRule="auto"/>
              <w:jc w:val="center"/>
              <w:rPr>
                <w:rFonts w:hint="eastAsia" w:ascii="宋体" w:hAnsi="宋体" w:cs="宋体"/>
                <w:sz w:val="18"/>
                <w:szCs w:val="18"/>
              </w:rPr>
            </w:pPr>
            <w:r>
              <w:rPr>
                <w:rFonts w:hint="eastAsia" w:ascii="宋体" w:hAnsi="宋体" w:cs="宋体"/>
                <w:sz w:val="18"/>
                <w:szCs w:val="18"/>
              </w:rPr>
              <w:t>经</w:t>
            </w:r>
          </w:p>
          <w:p w14:paraId="5E9F237B">
            <w:pPr>
              <w:spacing w:line="240" w:lineRule="auto"/>
              <w:jc w:val="center"/>
              <w:rPr>
                <w:rFonts w:hint="eastAsia" w:ascii="宋体" w:hAnsi="宋体" w:cs="宋体"/>
                <w:sz w:val="18"/>
                <w:szCs w:val="18"/>
              </w:rPr>
            </w:pPr>
            <w:r>
              <w:rPr>
                <w:rFonts w:hint="eastAsia" w:ascii="宋体" w:hAnsi="宋体" w:cs="宋体"/>
                <w:sz w:val="18"/>
                <w:szCs w:val="18"/>
              </w:rPr>
              <w:t>历</w:t>
            </w:r>
          </w:p>
          <w:p w14:paraId="1A2102BF">
            <w:pPr>
              <w:spacing w:line="240" w:lineRule="auto"/>
              <w:rPr>
                <w:rFonts w:hint="eastAsia" w:ascii="宋体" w:hAnsi="宋体" w:cs="宋体"/>
                <w:sz w:val="18"/>
                <w:szCs w:val="18"/>
              </w:rPr>
            </w:pPr>
          </w:p>
        </w:tc>
        <w:tc>
          <w:tcPr>
            <w:tcW w:w="4166" w:type="pct"/>
            <w:gridSpan w:val="5"/>
            <w:tcBorders>
              <w:tl2br w:val="nil"/>
              <w:tr2bl w:val="nil"/>
            </w:tcBorders>
          </w:tcPr>
          <w:p w14:paraId="7F7323C9">
            <w:pPr>
              <w:spacing w:line="240" w:lineRule="auto"/>
              <w:rPr>
                <w:rFonts w:hint="eastAsia" w:ascii="宋体" w:hAnsi="宋体" w:cs="宋体"/>
                <w:sz w:val="18"/>
                <w:szCs w:val="18"/>
              </w:rPr>
            </w:pPr>
          </w:p>
          <w:p w14:paraId="7F30E461">
            <w:pPr>
              <w:spacing w:line="240" w:lineRule="auto"/>
              <w:rPr>
                <w:rFonts w:hint="eastAsia" w:ascii="宋体" w:hAnsi="宋体" w:cs="宋体"/>
                <w:sz w:val="18"/>
                <w:szCs w:val="18"/>
              </w:rPr>
            </w:pPr>
          </w:p>
        </w:tc>
      </w:tr>
      <w:tr w14:paraId="57CF06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1CD8020A">
            <w:pPr>
              <w:spacing w:line="240" w:lineRule="auto"/>
              <w:jc w:val="center"/>
              <w:rPr>
                <w:rFonts w:hint="eastAsia" w:ascii="宋体" w:hAnsi="宋体" w:cs="宋体"/>
                <w:sz w:val="18"/>
                <w:szCs w:val="18"/>
              </w:rPr>
            </w:pPr>
          </w:p>
          <w:p w14:paraId="25D308E9">
            <w:pPr>
              <w:spacing w:line="240" w:lineRule="auto"/>
              <w:jc w:val="center"/>
              <w:rPr>
                <w:rFonts w:hint="eastAsia" w:ascii="宋体" w:hAnsi="宋体" w:cs="宋体"/>
                <w:sz w:val="18"/>
                <w:szCs w:val="18"/>
              </w:rPr>
            </w:pPr>
            <w:r>
              <w:rPr>
                <w:rFonts w:hint="eastAsia" w:ascii="宋体" w:hAnsi="宋体" w:cs="宋体"/>
                <w:sz w:val="18"/>
                <w:szCs w:val="18"/>
              </w:rPr>
              <w:t>技</w:t>
            </w:r>
          </w:p>
          <w:p w14:paraId="2C098CDE">
            <w:pPr>
              <w:spacing w:line="240" w:lineRule="auto"/>
              <w:jc w:val="center"/>
              <w:rPr>
                <w:rFonts w:hint="eastAsia" w:ascii="宋体" w:hAnsi="宋体" w:cs="宋体"/>
                <w:sz w:val="18"/>
                <w:szCs w:val="18"/>
              </w:rPr>
            </w:pPr>
            <w:r>
              <w:rPr>
                <w:rFonts w:hint="eastAsia" w:ascii="宋体" w:hAnsi="宋体" w:cs="宋体"/>
                <w:sz w:val="18"/>
                <w:szCs w:val="18"/>
              </w:rPr>
              <w:t>能</w:t>
            </w:r>
          </w:p>
          <w:p w14:paraId="056DD94C">
            <w:pPr>
              <w:spacing w:line="240" w:lineRule="auto"/>
              <w:jc w:val="center"/>
              <w:rPr>
                <w:rFonts w:hint="eastAsia" w:ascii="宋体" w:hAnsi="宋体" w:cs="宋体"/>
                <w:sz w:val="18"/>
                <w:szCs w:val="18"/>
              </w:rPr>
            </w:pPr>
            <w:r>
              <w:rPr>
                <w:rFonts w:hint="eastAsia" w:ascii="宋体" w:hAnsi="宋体" w:cs="宋体"/>
                <w:sz w:val="18"/>
                <w:szCs w:val="18"/>
              </w:rPr>
              <w:t>自</w:t>
            </w:r>
          </w:p>
          <w:p w14:paraId="6235F85F">
            <w:pPr>
              <w:spacing w:line="240" w:lineRule="auto"/>
              <w:jc w:val="center"/>
              <w:rPr>
                <w:rFonts w:hint="eastAsia" w:ascii="宋体" w:hAnsi="宋体" w:cs="宋体"/>
                <w:sz w:val="18"/>
                <w:szCs w:val="18"/>
              </w:rPr>
            </w:pPr>
            <w:r>
              <w:rPr>
                <w:rFonts w:hint="eastAsia" w:ascii="宋体" w:hAnsi="宋体" w:cs="宋体"/>
                <w:sz w:val="18"/>
                <w:szCs w:val="18"/>
              </w:rPr>
              <w:t>评</w:t>
            </w:r>
          </w:p>
          <w:p w14:paraId="4B864474">
            <w:pPr>
              <w:spacing w:line="240" w:lineRule="auto"/>
              <w:jc w:val="center"/>
              <w:rPr>
                <w:rFonts w:hint="eastAsia" w:ascii="宋体" w:hAnsi="宋体" w:cs="宋体"/>
                <w:sz w:val="18"/>
                <w:szCs w:val="18"/>
              </w:rPr>
            </w:pPr>
          </w:p>
        </w:tc>
        <w:tc>
          <w:tcPr>
            <w:tcW w:w="4166" w:type="pct"/>
            <w:gridSpan w:val="5"/>
            <w:tcBorders>
              <w:tl2br w:val="nil"/>
              <w:tr2bl w:val="nil"/>
            </w:tcBorders>
          </w:tcPr>
          <w:p w14:paraId="78FCFE36">
            <w:pPr>
              <w:spacing w:line="240" w:lineRule="auto"/>
              <w:rPr>
                <w:rFonts w:hint="eastAsia" w:ascii="宋体" w:hAnsi="宋体" w:cs="宋体"/>
                <w:sz w:val="18"/>
                <w:szCs w:val="18"/>
              </w:rPr>
            </w:pPr>
            <w:r>
              <w:rPr>
                <w:rFonts w:hint="eastAsia" w:ascii="宋体" w:hAnsi="宋体" w:cs="宋体"/>
                <w:sz w:val="18"/>
                <w:szCs w:val="18"/>
              </w:rPr>
              <w:t>咖啡初加工效率</w:t>
            </w:r>
            <w:r>
              <w:rPr>
                <w:rFonts w:hint="eastAsia" w:ascii="宋体" w:hAnsi="宋体" w:cs="宋体"/>
                <w:sz w:val="18"/>
                <w:szCs w:val="18"/>
              </w:rPr>
              <w:tab/>
            </w:r>
            <w:r>
              <w:rPr>
                <w:rFonts w:hint="eastAsia" w:ascii="宋体" w:hAnsi="宋体" w:cs="宋体"/>
                <w:sz w:val="18"/>
                <w:szCs w:val="18"/>
              </w:rPr>
              <w:tab/>
            </w:r>
          </w:p>
          <w:p w14:paraId="1CB16949">
            <w:pPr>
              <w:spacing w:line="240" w:lineRule="auto"/>
              <w:rPr>
                <w:rFonts w:hint="eastAsia" w:ascii="宋体" w:hAnsi="宋体" w:cs="宋体"/>
                <w:sz w:val="18"/>
                <w:szCs w:val="18"/>
              </w:rPr>
            </w:pPr>
            <w:r>
              <w:rPr>
                <w:rFonts w:hint="eastAsia" w:ascii="宋体" w:hAnsi="宋体" w:cs="宋体"/>
                <w:sz w:val="18"/>
                <w:szCs w:val="18"/>
              </w:rPr>
              <w:t>咖啡初加工效率质量</w:t>
            </w:r>
            <w:r>
              <w:rPr>
                <w:rFonts w:hint="eastAsia" w:ascii="宋体" w:hAnsi="宋体" w:cs="宋体"/>
                <w:sz w:val="18"/>
                <w:szCs w:val="18"/>
              </w:rPr>
              <w:tab/>
            </w:r>
            <w:r>
              <w:rPr>
                <w:rFonts w:hint="eastAsia" w:ascii="宋体" w:hAnsi="宋体" w:cs="宋体"/>
                <w:sz w:val="18"/>
                <w:szCs w:val="18"/>
              </w:rPr>
              <w:tab/>
            </w:r>
          </w:p>
          <w:p w14:paraId="5D20DF2C">
            <w:pPr>
              <w:spacing w:line="240" w:lineRule="auto"/>
              <w:rPr>
                <w:rFonts w:hint="eastAsia" w:ascii="宋体" w:hAnsi="宋体" w:cs="宋体"/>
                <w:sz w:val="18"/>
                <w:szCs w:val="18"/>
              </w:rPr>
            </w:pPr>
            <w:r>
              <w:rPr>
                <w:rFonts w:hint="eastAsia" w:ascii="宋体" w:hAnsi="宋体" w:cs="宋体"/>
                <w:sz w:val="18"/>
                <w:szCs w:val="18"/>
              </w:rPr>
              <w:t>工具使用熟练度</w:t>
            </w:r>
            <w:r>
              <w:rPr>
                <w:rFonts w:hint="eastAsia" w:ascii="宋体" w:hAnsi="宋体" w:cs="宋体"/>
                <w:sz w:val="18"/>
                <w:szCs w:val="18"/>
              </w:rPr>
              <w:tab/>
            </w:r>
            <w:r>
              <w:rPr>
                <w:rFonts w:hint="eastAsia" w:ascii="宋体" w:hAnsi="宋体" w:cs="宋体"/>
                <w:sz w:val="18"/>
                <w:szCs w:val="18"/>
              </w:rPr>
              <w:tab/>
            </w:r>
          </w:p>
          <w:p w14:paraId="511E8A07">
            <w:pPr>
              <w:spacing w:line="240" w:lineRule="auto"/>
              <w:rPr>
                <w:rFonts w:hint="eastAsia" w:ascii="宋体" w:hAnsi="宋体" w:cs="宋体"/>
                <w:sz w:val="18"/>
                <w:szCs w:val="18"/>
              </w:rPr>
            </w:pPr>
            <w:r>
              <w:rPr>
                <w:rFonts w:hint="eastAsia" w:ascii="宋体" w:hAnsi="宋体" w:cs="宋体"/>
                <w:sz w:val="18"/>
                <w:szCs w:val="18"/>
              </w:rPr>
              <w:t>安全意识</w:t>
            </w:r>
            <w:r>
              <w:rPr>
                <w:rFonts w:hint="eastAsia" w:ascii="宋体" w:hAnsi="宋体" w:cs="宋体"/>
                <w:sz w:val="18"/>
                <w:szCs w:val="18"/>
              </w:rPr>
              <w:tab/>
            </w:r>
            <w:r>
              <w:rPr>
                <w:rFonts w:hint="eastAsia" w:ascii="宋体" w:hAnsi="宋体" w:cs="宋体"/>
                <w:sz w:val="18"/>
                <w:szCs w:val="18"/>
              </w:rPr>
              <w:tab/>
            </w:r>
          </w:p>
          <w:p w14:paraId="1BA20FBA">
            <w:pPr>
              <w:spacing w:line="240" w:lineRule="auto"/>
              <w:rPr>
                <w:rFonts w:hint="eastAsia" w:ascii="宋体" w:hAnsi="宋体" w:cs="宋体"/>
                <w:sz w:val="18"/>
                <w:szCs w:val="18"/>
              </w:rPr>
            </w:pPr>
            <w:r>
              <w:rPr>
                <w:rFonts w:hint="eastAsia" w:ascii="宋体" w:hAnsi="宋体" w:cs="宋体"/>
                <w:sz w:val="18"/>
                <w:szCs w:val="18"/>
              </w:rPr>
              <w:t>团队合作能力</w:t>
            </w:r>
            <w:r>
              <w:rPr>
                <w:rFonts w:hint="eastAsia" w:ascii="宋体" w:hAnsi="宋体" w:cs="宋体"/>
                <w:sz w:val="18"/>
                <w:szCs w:val="18"/>
              </w:rPr>
              <w:tab/>
            </w:r>
            <w:r>
              <w:rPr>
                <w:rFonts w:hint="eastAsia" w:ascii="宋体" w:hAnsi="宋体" w:cs="宋体"/>
                <w:sz w:val="18"/>
                <w:szCs w:val="18"/>
              </w:rPr>
              <w:tab/>
            </w:r>
          </w:p>
          <w:p w14:paraId="33421C9A">
            <w:pPr>
              <w:spacing w:line="240" w:lineRule="auto"/>
              <w:rPr>
                <w:rFonts w:hint="eastAsia" w:ascii="宋体" w:hAnsi="宋体" w:cs="宋体"/>
                <w:sz w:val="18"/>
                <w:szCs w:val="18"/>
              </w:rPr>
            </w:pPr>
            <w:r>
              <w:rPr>
                <w:rFonts w:hint="eastAsia" w:ascii="宋体" w:hAnsi="宋体" w:cs="宋体"/>
                <w:sz w:val="18"/>
                <w:szCs w:val="18"/>
              </w:rPr>
              <w:t>推荐人信息</w:t>
            </w:r>
          </w:p>
          <w:p w14:paraId="0A50051C">
            <w:pPr>
              <w:spacing w:line="240" w:lineRule="auto"/>
              <w:rPr>
                <w:rFonts w:hint="eastAsia" w:ascii="宋体" w:hAnsi="宋体" w:cs="宋体"/>
                <w:sz w:val="18"/>
                <w:szCs w:val="18"/>
              </w:rPr>
            </w:pPr>
          </w:p>
          <w:p w14:paraId="3AE0A963">
            <w:pPr>
              <w:spacing w:line="240" w:lineRule="auto"/>
              <w:rPr>
                <w:rFonts w:hint="eastAsia" w:ascii="宋体" w:hAnsi="宋体" w:cs="宋体"/>
                <w:sz w:val="18"/>
                <w:szCs w:val="18"/>
              </w:rPr>
            </w:pPr>
          </w:p>
        </w:tc>
      </w:tr>
      <w:tr w14:paraId="1D6D8F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3C474C90">
            <w:pPr>
              <w:spacing w:line="240" w:lineRule="auto"/>
              <w:jc w:val="center"/>
              <w:rPr>
                <w:rFonts w:hint="eastAsia" w:ascii="宋体" w:hAnsi="宋体" w:cs="宋体"/>
                <w:sz w:val="18"/>
                <w:szCs w:val="18"/>
              </w:rPr>
            </w:pPr>
          </w:p>
          <w:p w14:paraId="165108F5">
            <w:pPr>
              <w:spacing w:line="240" w:lineRule="auto"/>
              <w:jc w:val="center"/>
              <w:rPr>
                <w:rFonts w:hint="eastAsia" w:ascii="宋体" w:hAnsi="宋体" w:cs="宋体"/>
                <w:sz w:val="18"/>
                <w:szCs w:val="18"/>
              </w:rPr>
            </w:pPr>
            <w:r>
              <w:rPr>
                <w:rFonts w:hint="eastAsia" w:ascii="宋体" w:hAnsi="宋体" w:cs="宋体"/>
                <w:sz w:val="18"/>
                <w:szCs w:val="18"/>
              </w:rPr>
              <w:t>申</w:t>
            </w:r>
          </w:p>
          <w:p w14:paraId="3DD14DE9">
            <w:pPr>
              <w:spacing w:line="240" w:lineRule="auto"/>
              <w:jc w:val="center"/>
              <w:rPr>
                <w:rFonts w:hint="eastAsia" w:ascii="宋体" w:hAnsi="宋体" w:cs="宋体"/>
                <w:sz w:val="18"/>
                <w:szCs w:val="18"/>
              </w:rPr>
            </w:pPr>
            <w:r>
              <w:rPr>
                <w:rFonts w:hint="eastAsia" w:ascii="宋体" w:hAnsi="宋体" w:cs="宋体"/>
                <w:sz w:val="18"/>
                <w:szCs w:val="18"/>
              </w:rPr>
              <w:t>报</w:t>
            </w:r>
          </w:p>
          <w:p w14:paraId="21A6B23F">
            <w:pPr>
              <w:spacing w:line="240" w:lineRule="auto"/>
              <w:jc w:val="center"/>
              <w:rPr>
                <w:rFonts w:hint="eastAsia" w:ascii="宋体" w:hAnsi="宋体" w:cs="宋体"/>
                <w:sz w:val="18"/>
                <w:szCs w:val="18"/>
              </w:rPr>
            </w:pPr>
            <w:r>
              <w:rPr>
                <w:rFonts w:hint="eastAsia" w:ascii="宋体" w:hAnsi="宋体" w:cs="宋体"/>
                <w:sz w:val="18"/>
                <w:szCs w:val="18"/>
              </w:rPr>
              <w:t>人</w:t>
            </w:r>
          </w:p>
          <w:p w14:paraId="1310E31F">
            <w:pPr>
              <w:spacing w:line="240" w:lineRule="auto"/>
              <w:jc w:val="center"/>
              <w:rPr>
                <w:rFonts w:hint="eastAsia" w:ascii="宋体" w:hAnsi="宋体" w:cs="宋体"/>
                <w:sz w:val="18"/>
                <w:szCs w:val="18"/>
              </w:rPr>
            </w:pPr>
            <w:r>
              <w:rPr>
                <w:rFonts w:hint="eastAsia" w:ascii="宋体" w:hAnsi="宋体" w:cs="宋体"/>
                <w:sz w:val="18"/>
                <w:szCs w:val="18"/>
              </w:rPr>
              <w:t>签</w:t>
            </w:r>
          </w:p>
          <w:p w14:paraId="09E5D3A3">
            <w:pPr>
              <w:spacing w:line="240" w:lineRule="auto"/>
              <w:jc w:val="center"/>
              <w:rPr>
                <w:rFonts w:hint="eastAsia" w:ascii="宋体" w:hAnsi="宋体" w:cs="宋体"/>
                <w:sz w:val="18"/>
                <w:szCs w:val="18"/>
              </w:rPr>
            </w:pPr>
            <w:r>
              <w:rPr>
                <w:rFonts w:hint="eastAsia" w:ascii="宋体" w:hAnsi="宋体" w:cs="宋体"/>
                <w:sz w:val="18"/>
                <w:szCs w:val="18"/>
              </w:rPr>
              <w:t>字</w:t>
            </w:r>
          </w:p>
          <w:p w14:paraId="50F4D09B">
            <w:pPr>
              <w:spacing w:line="240" w:lineRule="auto"/>
              <w:jc w:val="center"/>
              <w:rPr>
                <w:rFonts w:hint="eastAsia" w:ascii="宋体" w:hAnsi="宋体" w:cs="宋体"/>
                <w:sz w:val="18"/>
                <w:szCs w:val="18"/>
              </w:rPr>
            </w:pPr>
          </w:p>
        </w:tc>
        <w:tc>
          <w:tcPr>
            <w:tcW w:w="4166" w:type="pct"/>
            <w:gridSpan w:val="5"/>
            <w:tcBorders>
              <w:tl2br w:val="nil"/>
              <w:tr2bl w:val="nil"/>
            </w:tcBorders>
          </w:tcPr>
          <w:p w14:paraId="5AF3B395">
            <w:pPr>
              <w:spacing w:line="240" w:lineRule="auto"/>
              <w:rPr>
                <w:rFonts w:hint="eastAsia" w:ascii="宋体" w:hAnsi="宋体" w:cs="宋体"/>
                <w:sz w:val="18"/>
                <w:szCs w:val="18"/>
              </w:rPr>
            </w:pPr>
          </w:p>
          <w:p w14:paraId="523D3CD6">
            <w:pPr>
              <w:spacing w:line="240" w:lineRule="auto"/>
              <w:rPr>
                <w:rFonts w:hint="eastAsia" w:ascii="宋体" w:hAnsi="宋体" w:cs="宋体"/>
                <w:sz w:val="18"/>
                <w:szCs w:val="18"/>
              </w:rPr>
            </w:pPr>
            <w:r>
              <w:rPr>
                <w:rFonts w:hint="eastAsia" w:ascii="宋体" w:hAnsi="宋体" w:cs="宋体"/>
                <w:sz w:val="18"/>
                <w:szCs w:val="18"/>
              </w:rPr>
              <w:t>本人承诺以上所填信息真实、准确，如有虚假，愿意承担相应责任。</w:t>
            </w:r>
          </w:p>
          <w:p w14:paraId="1253B231">
            <w:pPr>
              <w:spacing w:line="240" w:lineRule="auto"/>
              <w:rPr>
                <w:rFonts w:hint="eastAsia" w:ascii="宋体" w:hAnsi="宋体" w:cs="宋体"/>
                <w:sz w:val="18"/>
                <w:szCs w:val="18"/>
              </w:rPr>
            </w:pPr>
          </w:p>
          <w:p w14:paraId="2FE7AA1D">
            <w:pPr>
              <w:spacing w:line="240" w:lineRule="auto"/>
              <w:rPr>
                <w:rFonts w:hint="eastAsia" w:ascii="宋体" w:hAnsi="宋体" w:cs="宋体"/>
                <w:sz w:val="18"/>
                <w:szCs w:val="18"/>
              </w:rPr>
            </w:pPr>
            <w:r>
              <w:rPr>
                <w:rFonts w:hint="eastAsia" w:ascii="宋体" w:hAnsi="宋体" w:cs="宋体"/>
                <w:sz w:val="18"/>
                <w:szCs w:val="18"/>
              </w:rPr>
              <w:t>申请人签名：_________________</w:t>
            </w:r>
          </w:p>
          <w:p w14:paraId="6575E9BB">
            <w:pPr>
              <w:spacing w:line="240" w:lineRule="auto"/>
              <w:rPr>
                <w:rFonts w:hint="eastAsia" w:ascii="宋体" w:hAnsi="宋体" w:cs="宋体"/>
                <w:sz w:val="18"/>
                <w:szCs w:val="18"/>
              </w:rPr>
            </w:pPr>
            <w:r>
              <w:rPr>
                <w:rFonts w:hint="eastAsia" w:ascii="宋体" w:hAnsi="宋体" w:cs="宋体"/>
                <w:sz w:val="18"/>
                <w:szCs w:val="18"/>
              </w:rPr>
              <w:t>日期：_________________</w:t>
            </w:r>
          </w:p>
          <w:p w14:paraId="7794AAE8">
            <w:pPr>
              <w:spacing w:line="240" w:lineRule="auto"/>
              <w:rPr>
                <w:rFonts w:hint="eastAsia" w:ascii="宋体" w:hAnsi="宋体" w:cs="宋体"/>
                <w:sz w:val="18"/>
                <w:szCs w:val="18"/>
              </w:rPr>
            </w:pPr>
          </w:p>
        </w:tc>
      </w:tr>
      <w:tr w14:paraId="5E5352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3" w:type="pct"/>
            <w:tcBorders>
              <w:tl2br w:val="nil"/>
              <w:tr2bl w:val="nil"/>
            </w:tcBorders>
          </w:tcPr>
          <w:p w14:paraId="0F3184C3">
            <w:pPr>
              <w:spacing w:line="240" w:lineRule="auto"/>
              <w:jc w:val="center"/>
              <w:rPr>
                <w:rFonts w:hint="eastAsia" w:ascii="宋体" w:hAnsi="宋体" w:cs="宋体"/>
                <w:sz w:val="18"/>
                <w:szCs w:val="18"/>
              </w:rPr>
            </w:pPr>
          </w:p>
          <w:p w14:paraId="79BEDA8B">
            <w:pPr>
              <w:spacing w:line="240" w:lineRule="auto"/>
              <w:jc w:val="center"/>
              <w:rPr>
                <w:rFonts w:hint="eastAsia" w:ascii="宋体" w:hAnsi="宋体" w:cs="宋体"/>
                <w:sz w:val="18"/>
                <w:szCs w:val="18"/>
              </w:rPr>
            </w:pPr>
            <w:r>
              <w:rPr>
                <w:rFonts w:hint="eastAsia" w:ascii="宋体" w:hAnsi="宋体" w:cs="宋体"/>
                <w:sz w:val="18"/>
                <w:szCs w:val="18"/>
              </w:rPr>
              <w:t>评</w:t>
            </w:r>
          </w:p>
          <w:p w14:paraId="29D2FF0F">
            <w:pPr>
              <w:spacing w:line="240" w:lineRule="auto"/>
              <w:jc w:val="center"/>
              <w:rPr>
                <w:rFonts w:hint="eastAsia" w:ascii="宋体" w:hAnsi="宋体" w:cs="宋体"/>
                <w:sz w:val="18"/>
                <w:szCs w:val="18"/>
              </w:rPr>
            </w:pPr>
            <w:r>
              <w:rPr>
                <w:rFonts w:hint="eastAsia" w:ascii="宋体" w:hAnsi="宋体" w:cs="宋体"/>
                <w:sz w:val="18"/>
                <w:szCs w:val="18"/>
              </w:rPr>
              <w:t>定</w:t>
            </w:r>
          </w:p>
          <w:p w14:paraId="1E8F9FF8">
            <w:pPr>
              <w:spacing w:line="240" w:lineRule="auto"/>
              <w:jc w:val="center"/>
              <w:rPr>
                <w:rFonts w:hint="eastAsia" w:ascii="宋体" w:hAnsi="宋体" w:cs="宋体"/>
                <w:sz w:val="18"/>
                <w:szCs w:val="18"/>
              </w:rPr>
            </w:pPr>
            <w:r>
              <w:rPr>
                <w:rFonts w:hint="eastAsia" w:ascii="宋体" w:hAnsi="宋体" w:cs="宋体"/>
                <w:sz w:val="18"/>
                <w:szCs w:val="18"/>
              </w:rPr>
              <w:t>机</w:t>
            </w:r>
          </w:p>
          <w:p w14:paraId="06F8A572">
            <w:pPr>
              <w:spacing w:line="240" w:lineRule="auto"/>
              <w:jc w:val="center"/>
              <w:rPr>
                <w:rFonts w:hint="eastAsia" w:ascii="宋体" w:hAnsi="宋体" w:cs="宋体"/>
                <w:sz w:val="18"/>
                <w:szCs w:val="18"/>
              </w:rPr>
            </w:pPr>
            <w:r>
              <w:rPr>
                <w:rFonts w:hint="eastAsia" w:ascii="宋体" w:hAnsi="宋体" w:cs="宋体"/>
                <w:sz w:val="18"/>
                <w:szCs w:val="18"/>
              </w:rPr>
              <w:t>构</w:t>
            </w:r>
          </w:p>
          <w:p w14:paraId="0BEFAA4F">
            <w:pPr>
              <w:spacing w:line="240" w:lineRule="auto"/>
              <w:jc w:val="center"/>
              <w:rPr>
                <w:rFonts w:hint="eastAsia" w:ascii="宋体" w:hAnsi="宋体" w:cs="宋体"/>
                <w:sz w:val="18"/>
                <w:szCs w:val="18"/>
              </w:rPr>
            </w:pPr>
            <w:r>
              <w:rPr>
                <w:rFonts w:hint="eastAsia" w:ascii="宋体" w:hAnsi="宋体" w:cs="宋体"/>
                <w:sz w:val="18"/>
                <w:szCs w:val="18"/>
              </w:rPr>
              <w:t>意</w:t>
            </w:r>
          </w:p>
          <w:p w14:paraId="04654C67">
            <w:pPr>
              <w:spacing w:line="240" w:lineRule="auto"/>
              <w:jc w:val="center"/>
              <w:rPr>
                <w:rFonts w:hint="eastAsia" w:ascii="宋体" w:hAnsi="宋体" w:cs="宋体"/>
                <w:sz w:val="18"/>
                <w:szCs w:val="18"/>
              </w:rPr>
            </w:pPr>
            <w:r>
              <w:rPr>
                <w:rFonts w:hint="eastAsia" w:ascii="宋体" w:hAnsi="宋体" w:cs="宋体"/>
                <w:sz w:val="18"/>
                <w:szCs w:val="18"/>
              </w:rPr>
              <w:t>见</w:t>
            </w:r>
          </w:p>
          <w:p w14:paraId="3D30CBA2">
            <w:pPr>
              <w:spacing w:line="240" w:lineRule="auto"/>
              <w:jc w:val="center"/>
              <w:rPr>
                <w:rFonts w:hint="eastAsia" w:ascii="宋体" w:hAnsi="宋体" w:cs="宋体"/>
                <w:sz w:val="18"/>
                <w:szCs w:val="18"/>
              </w:rPr>
            </w:pPr>
          </w:p>
        </w:tc>
        <w:tc>
          <w:tcPr>
            <w:tcW w:w="4166" w:type="pct"/>
            <w:gridSpan w:val="5"/>
            <w:tcBorders>
              <w:tl2br w:val="nil"/>
              <w:tr2bl w:val="nil"/>
            </w:tcBorders>
          </w:tcPr>
          <w:p w14:paraId="1400D2E1">
            <w:pPr>
              <w:spacing w:line="240" w:lineRule="auto"/>
              <w:rPr>
                <w:rFonts w:hint="eastAsia" w:ascii="宋体" w:hAnsi="宋体" w:cs="宋体"/>
                <w:sz w:val="18"/>
                <w:szCs w:val="18"/>
              </w:rPr>
            </w:pPr>
            <w:r>
              <w:rPr>
                <w:rFonts w:hint="eastAsia" w:ascii="宋体" w:hAnsi="宋体" w:cs="宋体"/>
                <w:sz w:val="18"/>
                <w:szCs w:val="18"/>
              </w:rPr>
              <w:t>评定等级：初级、中级、高级。</w:t>
            </w:r>
            <w:r>
              <w:rPr>
                <w:rFonts w:hint="eastAsia" w:ascii="宋体" w:hAnsi="宋体" w:cs="宋体"/>
                <w:sz w:val="18"/>
                <w:szCs w:val="18"/>
              </w:rPr>
              <w:tab/>
            </w:r>
          </w:p>
          <w:p w14:paraId="7EA6D115">
            <w:pPr>
              <w:spacing w:line="240" w:lineRule="auto"/>
              <w:rPr>
                <w:rFonts w:hint="eastAsia" w:ascii="宋体" w:hAnsi="宋体" w:cs="宋体"/>
                <w:sz w:val="18"/>
                <w:szCs w:val="18"/>
              </w:rPr>
            </w:pPr>
          </w:p>
          <w:p w14:paraId="60B0208B">
            <w:pPr>
              <w:spacing w:line="240" w:lineRule="auto"/>
              <w:rPr>
                <w:rFonts w:hint="eastAsia" w:ascii="宋体" w:hAnsi="宋体" w:cs="宋体"/>
                <w:sz w:val="18"/>
                <w:szCs w:val="18"/>
              </w:rPr>
            </w:pPr>
            <w:r>
              <w:rPr>
                <w:rFonts w:hint="eastAsia" w:ascii="宋体" w:hAnsi="宋体" w:cs="宋体"/>
                <w:sz w:val="18"/>
                <w:szCs w:val="18"/>
              </w:rPr>
              <w:t>评定意见</w:t>
            </w:r>
            <w:r>
              <w:rPr>
                <w:rFonts w:hint="eastAsia" w:ascii="宋体" w:hAnsi="宋体" w:cs="宋体"/>
                <w:sz w:val="18"/>
                <w:szCs w:val="18"/>
              </w:rPr>
              <w:tab/>
            </w:r>
          </w:p>
          <w:p w14:paraId="5FDD4F88">
            <w:pPr>
              <w:spacing w:line="240" w:lineRule="auto"/>
              <w:rPr>
                <w:rFonts w:hint="eastAsia" w:ascii="宋体" w:hAnsi="宋体" w:cs="宋体"/>
                <w:sz w:val="18"/>
                <w:szCs w:val="18"/>
              </w:rPr>
            </w:pPr>
            <w:r>
              <w:rPr>
                <w:rFonts w:hint="eastAsia" w:ascii="宋体" w:hAnsi="宋体" w:cs="宋体"/>
                <w:sz w:val="18"/>
                <w:szCs w:val="18"/>
              </w:rPr>
              <w:t>评定人签名</w:t>
            </w:r>
            <w:r>
              <w:rPr>
                <w:rFonts w:hint="eastAsia" w:ascii="宋体" w:hAnsi="宋体" w:cs="宋体"/>
                <w:sz w:val="18"/>
                <w:szCs w:val="18"/>
              </w:rPr>
              <w:tab/>
            </w:r>
          </w:p>
          <w:p w14:paraId="484108D8">
            <w:pPr>
              <w:spacing w:line="240" w:lineRule="auto"/>
              <w:rPr>
                <w:rFonts w:hint="eastAsia" w:ascii="宋体" w:hAnsi="宋体" w:cs="宋体"/>
                <w:sz w:val="18"/>
                <w:szCs w:val="18"/>
              </w:rPr>
            </w:pPr>
            <w:r>
              <w:rPr>
                <w:rFonts w:hint="eastAsia" w:ascii="宋体" w:hAnsi="宋体" w:cs="宋体"/>
                <w:sz w:val="18"/>
                <w:szCs w:val="18"/>
              </w:rPr>
              <w:t>评定日期</w:t>
            </w:r>
            <w:r>
              <w:rPr>
                <w:rFonts w:hint="eastAsia" w:ascii="宋体" w:hAnsi="宋体" w:cs="宋体"/>
                <w:sz w:val="18"/>
                <w:szCs w:val="18"/>
              </w:rPr>
              <w:tab/>
            </w:r>
          </w:p>
          <w:p w14:paraId="01FD2AA7">
            <w:pPr>
              <w:spacing w:line="240" w:lineRule="auto"/>
              <w:rPr>
                <w:rFonts w:hint="eastAsia" w:ascii="宋体" w:hAnsi="宋体" w:cs="宋体"/>
                <w:sz w:val="18"/>
                <w:szCs w:val="18"/>
              </w:rPr>
            </w:pPr>
          </w:p>
          <w:p w14:paraId="6859F686">
            <w:pPr>
              <w:spacing w:line="240" w:lineRule="auto"/>
              <w:rPr>
                <w:rFonts w:hint="eastAsia" w:ascii="宋体" w:hAnsi="宋体" w:cs="宋体"/>
                <w:sz w:val="18"/>
                <w:szCs w:val="18"/>
              </w:rPr>
            </w:pPr>
          </w:p>
        </w:tc>
      </w:tr>
    </w:tbl>
    <w:p w14:paraId="3D9CE821">
      <w:pPr>
        <w:pStyle w:val="39"/>
        <w:spacing w:line="360" w:lineRule="auto"/>
        <w:ind w:firstLine="420"/>
        <w:jc w:val="center"/>
        <w:rPr>
          <w:rFonts w:hint="eastAsia" w:ascii="黑体" w:hAnsi="黑体" w:eastAsia="黑体" w:cs="黑体"/>
          <w:szCs w:val="21"/>
        </w:rPr>
      </w:pPr>
    </w:p>
    <w:p w14:paraId="4782096A">
      <w:pPr>
        <w:pStyle w:val="184"/>
      </w:pPr>
      <w:r>
        <w:rPr>
          <w:rFonts w:hint="eastAsia"/>
        </w:rPr>
        <w:t>附件包括——身份证复印件、相关培训证书复印件、工作经历证明材料、其他相关证明材料。</w:t>
      </w:r>
    </w:p>
    <w:p w14:paraId="62AFEFA9">
      <w:pPr>
        <w:pStyle w:val="39"/>
        <w:ind w:firstLine="420"/>
        <w:sectPr>
          <w:pgSz w:w="11906" w:h="16838"/>
          <w:pgMar w:top="1928" w:right="1134" w:bottom="1134" w:left="1134" w:header="1418" w:footer="1134" w:gutter="284"/>
          <w:cols w:space="425" w:num="1"/>
          <w:formProt w:val="0"/>
          <w:docGrid w:linePitch="312" w:charSpace="0"/>
        </w:sectPr>
      </w:pPr>
    </w:p>
    <w:p w14:paraId="128A2387">
      <w:pPr>
        <w:pStyle w:val="202"/>
        <w:rPr>
          <w:rFonts w:hint="eastAsia"/>
        </w:rPr>
      </w:pPr>
    </w:p>
    <w:p w14:paraId="5881B28E">
      <w:pPr>
        <w:pStyle w:val="203"/>
      </w:pPr>
    </w:p>
    <w:p w14:paraId="02ABDA7D">
      <w:pPr>
        <w:pStyle w:val="87"/>
        <w:rPr>
          <w:rFonts w:hint="eastAsia" w:hAnsi="黑体" w:cs="黑体"/>
        </w:rPr>
      </w:pPr>
      <w:r>
        <w:br w:type="textWrapping"/>
      </w:r>
      <w:bookmarkStart w:id="151" w:name="_Toc200653997"/>
      <w:r>
        <w:rPr>
          <w:rFonts w:hint="eastAsia"/>
        </w:rPr>
        <w:t>（资料性）</w:t>
      </w:r>
      <w:r>
        <w:br w:type="textWrapping"/>
      </w:r>
      <w:bookmarkStart w:id="152" w:name="_Toc13209"/>
      <w:r>
        <w:rPr>
          <w:rFonts w:hint="eastAsia" w:hAnsi="黑体" w:cs="黑体"/>
        </w:rPr>
        <w:t>兴隆咖啡师劳务品牌  初加工人员能力评定评分标准</w:t>
      </w:r>
      <w:bookmarkEnd w:id="151"/>
      <w:bookmarkEnd w:id="152"/>
    </w:p>
    <w:tbl>
      <w:tblPr>
        <w:tblStyle w:val="30"/>
        <w:tblW w:w="892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1701"/>
        <w:gridCol w:w="5539"/>
      </w:tblGrid>
      <w:tr w14:paraId="0149CF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tcBorders>
              <w:bottom w:val="single" w:color="auto" w:sz="12" w:space="0"/>
            </w:tcBorders>
          </w:tcPr>
          <w:p w14:paraId="15E9AC47">
            <w:pPr>
              <w:snapToGrid w:val="0"/>
              <w:spacing w:line="336" w:lineRule="auto"/>
              <w:jc w:val="center"/>
              <w:rPr>
                <w:rFonts w:hint="eastAsia" w:ascii="宋体" w:hAnsi="宋体" w:cs="宋体"/>
                <w:color w:val="404040"/>
                <w:kern w:val="0"/>
                <w:sz w:val="18"/>
                <w:szCs w:val="18"/>
                <w:lang w:bidi="ar"/>
              </w:rPr>
            </w:pPr>
            <w:r>
              <w:rPr>
                <w:rFonts w:hint="eastAsia" w:ascii="宋体" w:hAnsi="宋体" w:cs="宋体"/>
                <w:color w:val="404040"/>
                <w:kern w:val="0"/>
                <w:sz w:val="18"/>
                <w:szCs w:val="18"/>
                <w:lang w:bidi="ar"/>
              </w:rPr>
              <w:t>评分项目（1级）</w:t>
            </w:r>
          </w:p>
        </w:tc>
        <w:tc>
          <w:tcPr>
            <w:tcW w:w="1701" w:type="dxa"/>
            <w:tcBorders>
              <w:bottom w:val="single" w:color="auto" w:sz="12" w:space="0"/>
            </w:tcBorders>
          </w:tcPr>
          <w:p w14:paraId="4082E27B">
            <w:pPr>
              <w:snapToGrid w:val="0"/>
              <w:spacing w:line="336" w:lineRule="auto"/>
              <w:jc w:val="center"/>
              <w:rPr>
                <w:rFonts w:hint="eastAsia" w:ascii="宋体" w:hAnsi="宋体" w:cs="宋体"/>
                <w:color w:val="404040"/>
                <w:kern w:val="0"/>
                <w:sz w:val="18"/>
                <w:szCs w:val="18"/>
                <w:lang w:bidi="ar"/>
              </w:rPr>
            </w:pPr>
            <w:r>
              <w:rPr>
                <w:rFonts w:hint="eastAsia" w:ascii="宋体" w:hAnsi="宋体" w:cs="宋体"/>
                <w:color w:val="404040"/>
                <w:kern w:val="0"/>
                <w:sz w:val="18"/>
                <w:szCs w:val="18"/>
                <w:lang w:bidi="ar"/>
              </w:rPr>
              <w:t>评分项目（2级）</w:t>
            </w:r>
          </w:p>
        </w:tc>
        <w:tc>
          <w:tcPr>
            <w:tcW w:w="5539" w:type="dxa"/>
            <w:tcBorders>
              <w:bottom w:val="single" w:color="auto" w:sz="12" w:space="0"/>
            </w:tcBorders>
          </w:tcPr>
          <w:p w14:paraId="78376C7C">
            <w:pPr>
              <w:snapToGrid w:val="0"/>
              <w:spacing w:line="336" w:lineRule="auto"/>
              <w:jc w:val="center"/>
              <w:rPr>
                <w:rFonts w:hint="eastAsia" w:ascii="宋体" w:hAnsi="宋体" w:cs="宋体"/>
                <w:color w:val="404040"/>
                <w:kern w:val="0"/>
                <w:sz w:val="18"/>
                <w:szCs w:val="18"/>
                <w:lang w:bidi="ar"/>
              </w:rPr>
            </w:pPr>
            <w:r>
              <w:rPr>
                <w:rFonts w:hint="eastAsia" w:ascii="宋体" w:hAnsi="宋体" w:cs="宋体"/>
                <w:color w:val="404040"/>
                <w:kern w:val="0"/>
                <w:sz w:val="18"/>
                <w:szCs w:val="18"/>
                <w:lang w:bidi="ar"/>
              </w:rPr>
              <w:t>评分标准</w:t>
            </w:r>
          </w:p>
        </w:tc>
      </w:tr>
      <w:tr w14:paraId="18799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restart"/>
            <w:tcBorders>
              <w:tl2br w:val="nil"/>
              <w:tr2bl w:val="nil"/>
            </w:tcBorders>
          </w:tcPr>
          <w:p w14:paraId="079CD99F">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2755630F">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11C60191">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7436E1F7">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7887B175">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08AFCD51">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5B6460FC">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34E9851B">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7DA42350">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初加工技能</w:t>
            </w:r>
          </w:p>
          <w:p w14:paraId="1CEBB158">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（60分）</w:t>
            </w:r>
          </w:p>
        </w:tc>
        <w:tc>
          <w:tcPr>
            <w:tcW w:w="1701" w:type="dxa"/>
            <w:tcBorders>
              <w:tl2br w:val="nil"/>
              <w:tr2bl w:val="nil"/>
            </w:tcBorders>
          </w:tcPr>
          <w:p w14:paraId="18FF4B6C">
            <w:pPr>
              <w:pStyle w:val="26"/>
              <w:widowControl/>
              <w:snapToGrid w:val="0"/>
              <w:spacing w:beforeAutospacing="0" w:afterAutospacing="0" w:line="336" w:lineRule="auto"/>
              <w:rPr>
                <w:rStyle w:val="32"/>
                <w:rFonts w:hint="eastAsia" w:ascii="宋体" w:hAnsi="宋体" w:cs="宋体"/>
                <w:b w:val="0"/>
                <w:bCs w:val="0"/>
                <w:kern w:val="2"/>
                <w:sz w:val="18"/>
                <w:szCs w:val="18"/>
              </w:rPr>
            </w:pPr>
          </w:p>
          <w:p w14:paraId="14FD2888">
            <w:pPr>
              <w:pStyle w:val="26"/>
              <w:widowControl/>
              <w:snapToGrid w:val="0"/>
              <w:spacing w:beforeAutospacing="0" w:afterAutospacing="0" w:line="336" w:lineRule="auto"/>
              <w:ind w:firstLine="180" w:firstLineChars="100"/>
              <w:rPr>
                <w:rStyle w:val="32"/>
                <w:rFonts w:hint="eastAsia" w:ascii="宋体" w:hAnsi="宋体" w:cs="宋体"/>
                <w:b w:val="0"/>
                <w:bCs w:val="0"/>
                <w:kern w:val="2"/>
                <w:sz w:val="18"/>
                <w:szCs w:val="18"/>
              </w:rPr>
            </w:pPr>
            <w:r>
              <w:rPr>
                <w:rStyle w:val="32"/>
                <w:rFonts w:hint="eastAsia" w:ascii="宋体" w:hAnsi="宋体" w:cs="宋体"/>
                <w:b w:val="0"/>
                <w:bCs w:val="0"/>
                <w:kern w:val="2"/>
                <w:sz w:val="18"/>
                <w:szCs w:val="18"/>
              </w:rPr>
              <w:t>鲜果分拣（10分）</w:t>
            </w:r>
            <w:r>
              <w:rPr>
                <w:rStyle w:val="32"/>
                <w:rFonts w:hint="eastAsia" w:ascii="宋体" w:hAnsi="宋体" w:cs="宋体"/>
                <w:b w:val="0"/>
                <w:bCs w:val="0"/>
                <w:kern w:val="2"/>
                <w:sz w:val="18"/>
                <w:szCs w:val="18"/>
              </w:rPr>
              <w:tab/>
            </w:r>
          </w:p>
        </w:tc>
        <w:tc>
          <w:tcPr>
            <w:tcW w:w="5539" w:type="dxa"/>
            <w:tcBorders>
              <w:tl2br w:val="nil"/>
              <w:tr2bl w:val="nil"/>
            </w:tcBorders>
          </w:tcPr>
          <w:p w14:paraId="4F08A905">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3分：识别不同成熟度的咖啡鲜果，进行分类效果差</w:t>
            </w:r>
          </w:p>
          <w:p w14:paraId="1A4906D3">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6分：能够识别不同成熟度的咖啡鲜果，进行分类效果一般</w:t>
            </w:r>
          </w:p>
          <w:p w14:paraId="7E97969A">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10分：准确识别不同成熟度的咖啡鲜果，进行分类效果好</w:t>
            </w:r>
          </w:p>
        </w:tc>
      </w:tr>
      <w:tr w14:paraId="6CEDFC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0C839B23">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2FE340D1">
            <w:pPr>
              <w:widowControl/>
              <w:adjustRightInd/>
              <w:snapToGrid w:val="0"/>
              <w:spacing w:line="336" w:lineRule="auto"/>
              <w:rPr>
                <w:rStyle w:val="32"/>
                <w:rFonts w:hint="eastAsia" w:ascii="宋体" w:hAnsi="宋体" w:cs="宋体"/>
                <w:b w:val="0"/>
                <w:bCs w:val="0"/>
                <w:sz w:val="18"/>
                <w:szCs w:val="18"/>
              </w:rPr>
            </w:pPr>
          </w:p>
          <w:p w14:paraId="3C3A671F">
            <w:pPr>
              <w:widowControl/>
              <w:adjustRightInd/>
              <w:snapToGrid w:val="0"/>
              <w:spacing w:line="336" w:lineRule="auto"/>
              <w:jc w:val="center"/>
              <w:rPr>
                <w:rStyle w:val="32"/>
                <w:rFonts w:hint="eastAsia" w:ascii="宋体" w:hAnsi="宋体" w:cs="宋体"/>
                <w:b w:val="0"/>
                <w:bCs w:val="0"/>
                <w:sz w:val="18"/>
                <w:szCs w:val="18"/>
              </w:rPr>
            </w:pPr>
            <w:r>
              <w:rPr>
                <w:rStyle w:val="32"/>
                <w:rFonts w:hint="eastAsia" w:ascii="宋体" w:hAnsi="宋体" w:cs="宋体"/>
                <w:b w:val="0"/>
                <w:bCs w:val="0"/>
                <w:sz w:val="18"/>
                <w:szCs w:val="18"/>
              </w:rPr>
              <w:t>脱皮（8分）</w:t>
            </w:r>
          </w:p>
        </w:tc>
        <w:tc>
          <w:tcPr>
            <w:tcW w:w="5539" w:type="dxa"/>
            <w:tcBorders>
              <w:tl2br w:val="nil"/>
              <w:tr2bl w:val="nil"/>
            </w:tcBorders>
          </w:tcPr>
          <w:p w14:paraId="2792D7E5">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2分：不能掌握脱皮机的操作</w:t>
            </w:r>
          </w:p>
          <w:p w14:paraId="4771388B">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4分：一般掌握脱皮机的操作，可根据鲜果品质调整脱皮参数</w:t>
            </w:r>
          </w:p>
          <w:p w14:paraId="5D9309DB">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8分：熟练掌握脱皮机的操作，能够根据鲜果品质调整脱皮参数</w:t>
            </w:r>
          </w:p>
        </w:tc>
      </w:tr>
      <w:tr w14:paraId="646A70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01097543">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62E444CF">
            <w:pPr>
              <w:widowControl/>
              <w:adjustRightInd/>
              <w:snapToGrid w:val="0"/>
              <w:spacing w:line="336" w:lineRule="auto"/>
              <w:rPr>
                <w:rStyle w:val="32"/>
                <w:rFonts w:hint="eastAsia" w:ascii="宋体" w:hAnsi="宋体" w:cs="宋体"/>
                <w:b w:val="0"/>
                <w:bCs w:val="0"/>
                <w:sz w:val="18"/>
                <w:szCs w:val="18"/>
              </w:rPr>
            </w:pPr>
          </w:p>
          <w:p w14:paraId="6A309F40">
            <w:pPr>
              <w:widowControl/>
              <w:adjustRightInd/>
              <w:snapToGrid w:val="0"/>
              <w:spacing w:line="336" w:lineRule="auto"/>
              <w:jc w:val="center"/>
              <w:rPr>
                <w:rStyle w:val="32"/>
                <w:rFonts w:hint="eastAsia" w:ascii="宋体" w:hAnsi="宋体" w:cs="宋体"/>
                <w:b w:val="0"/>
                <w:bCs w:val="0"/>
                <w:sz w:val="18"/>
                <w:szCs w:val="18"/>
              </w:rPr>
            </w:pPr>
            <w:r>
              <w:rPr>
                <w:rStyle w:val="32"/>
                <w:rFonts w:hint="eastAsia" w:ascii="宋体" w:hAnsi="宋体" w:cs="宋体"/>
                <w:b w:val="0"/>
                <w:bCs w:val="0"/>
                <w:sz w:val="18"/>
                <w:szCs w:val="18"/>
              </w:rPr>
              <w:t>发酵（12分）</w:t>
            </w:r>
          </w:p>
        </w:tc>
        <w:tc>
          <w:tcPr>
            <w:tcW w:w="5539" w:type="dxa"/>
            <w:tcBorders>
              <w:tl2br w:val="nil"/>
              <w:tr2bl w:val="nil"/>
            </w:tcBorders>
          </w:tcPr>
          <w:p w14:paraId="665A4EB0">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4分：能够掌握发酵原理，控制发酵时间、温度等参数效果差</w:t>
            </w:r>
          </w:p>
          <w:p w14:paraId="31899A1E">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8分：能偶掌握发酵原理，控制发酵时间、温度等参数效果一般</w:t>
            </w:r>
          </w:p>
          <w:p w14:paraId="06EA451F">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12分：熟练掌握发酵原理，熟练控制发酵时间、温度等参数效果好</w:t>
            </w:r>
          </w:p>
        </w:tc>
      </w:tr>
      <w:tr w14:paraId="5127F8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6258BE78">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018FDA17">
            <w:pPr>
              <w:widowControl/>
              <w:adjustRightInd/>
              <w:snapToGrid w:val="0"/>
              <w:spacing w:line="336" w:lineRule="auto"/>
              <w:jc w:val="center"/>
              <w:rPr>
                <w:rStyle w:val="32"/>
                <w:rFonts w:hint="eastAsia" w:ascii="宋体" w:hAnsi="宋体" w:cs="宋体"/>
                <w:b w:val="0"/>
                <w:bCs w:val="0"/>
                <w:sz w:val="18"/>
                <w:szCs w:val="18"/>
              </w:rPr>
            </w:pPr>
          </w:p>
          <w:p w14:paraId="06AE4554">
            <w:pPr>
              <w:widowControl/>
              <w:adjustRightInd/>
              <w:snapToGrid w:val="0"/>
              <w:spacing w:line="336" w:lineRule="auto"/>
              <w:jc w:val="center"/>
              <w:rPr>
                <w:rStyle w:val="32"/>
                <w:rFonts w:hint="eastAsia" w:ascii="宋体" w:hAnsi="宋体" w:cs="宋体"/>
                <w:b w:val="0"/>
                <w:bCs w:val="0"/>
                <w:sz w:val="18"/>
                <w:szCs w:val="18"/>
              </w:rPr>
            </w:pPr>
            <w:r>
              <w:rPr>
                <w:rStyle w:val="32"/>
                <w:rFonts w:hint="eastAsia" w:ascii="宋体" w:hAnsi="宋体" w:cs="宋体"/>
                <w:b w:val="0"/>
                <w:bCs w:val="0"/>
                <w:sz w:val="18"/>
                <w:szCs w:val="18"/>
              </w:rPr>
              <w:t>清洗（8分）</w:t>
            </w:r>
          </w:p>
        </w:tc>
        <w:tc>
          <w:tcPr>
            <w:tcW w:w="5539" w:type="dxa"/>
            <w:tcBorders>
              <w:tl2br w:val="nil"/>
              <w:tr2bl w:val="nil"/>
            </w:tcBorders>
          </w:tcPr>
          <w:p w14:paraId="66A657FE">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2分：能够清洗咖啡豆，去除果胶和杂质效果差</w:t>
            </w:r>
          </w:p>
          <w:p w14:paraId="168AA49F">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4分：能够清洗咖啡豆，去除果胶和杂质</w:t>
            </w:r>
            <w:r>
              <w:rPr>
                <w:rFonts w:hint="eastAsia" w:ascii="宋体" w:hAnsi="宋体" w:cs="宋体"/>
                <w:sz w:val="18"/>
                <w:szCs w:val="18"/>
              </w:rPr>
              <w:tab/>
            </w:r>
            <w:r>
              <w:rPr>
                <w:rFonts w:hint="eastAsia" w:ascii="宋体" w:hAnsi="宋体" w:cs="宋体"/>
                <w:sz w:val="18"/>
                <w:szCs w:val="18"/>
              </w:rPr>
              <w:t>效果一</w:t>
            </w:r>
            <w:r>
              <w:rPr>
                <w:rFonts w:hint="eastAsia" w:ascii="宋体" w:hAnsi="宋体" w:cs="宋体"/>
                <w:sz w:val="18"/>
                <w:szCs w:val="18"/>
              </w:rPr>
              <w:tab/>
            </w:r>
          </w:p>
          <w:p w14:paraId="5FDA34C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8分：彻底清洗咖啡豆，去除果胶和杂质效果好</w:t>
            </w:r>
            <w:r>
              <w:rPr>
                <w:rFonts w:hint="eastAsia" w:ascii="宋体" w:hAnsi="宋体" w:cs="宋体"/>
                <w:sz w:val="18"/>
                <w:szCs w:val="18"/>
              </w:rPr>
              <w:tab/>
            </w:r>
          </w:p>
        </w:tc>
      </w:tr>
      <w:tr w14:paraId="0C247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057E057D">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4EA540EF">
            <w:pPr>
              <w:widowControl/>
              <w:adjustRightInd/>
              <w:snapToGrid w:val="0"/>
              <w:spacing w:line="336" w:lineRule="auto"/>
              <w:rPr>
                <w:rStyle w:val="32"/>
                <w:rFonts w:hint="eastAsia" w:ascii="宋体" w:hAnsi="宋体" w:cs="宋体"/>
                <w:b w:val="0"/>
                <w:bCs w:val="0"/>
                <w:sz w:val="18"/>
                <w:szCs w:val="18"/>
              </w:rPr>
            </w:pPr>
          </w:p>
          <w:p w14:paraId="34B8F754">
            <w:pPr>
              <w:widowControl/>
              <w:adjustRightInd/>
              <w:snapToGrid w:val="0"/>
              <w:spacing w:line="336" w:lineRule="auto"/>
              <w:jc w:val="center"/>
              <w:rPr>
                <w:rStyle w:val="32"/>
                <w:rFonts w:hint="eastAsia" w:ascii="宋体" w:hAnsi="宋体" w:cs="宋体"/>
                <w:b w:val="0"/>
                <w:bCs w:val="0"/>
                <w:sz w:val="18"/>
                <w:szCs w:val="18"/>
              </w:rPr>
            </w:pPr>
            <w:r>
              <w:rPr>
                <w:rStyle w:val="32"/>
                <w:rFonts w:hint="eastAsia" w:ascii="宋体" w:hAnsi="宋体" w:cs="宋体"/>
                <w:b w:val="0"/>
                <w:bCs w:val="0"/>
                <w:sz w:val="18"/>
                <w:szCs w:val="18"/>
              </w:rPr>
              <w:t>干燥（12分）</w:t>
            </w:r>
          </w:p>
        </w:tc>
        <w:tc>
          <w:tcPr>
            <w:tcW w:w="5539" w:type="dxa"/>
            <w:tcBorders>
              <w:tl2br w:val="nil"/>
              <w:tr2bl w:val="nil"/>
            </w:tcBorders>
          </w:tcPr>
          <w:p w14:paraId="36F51793">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4分：能够掌握干燥方法，控制干燥温度、湿度等参数效果差</w:t>
            </w:r>
            <w:r>
              <w:rPr>
                <w:rFonts w:hint="eastAsia" w:ascii="宋体" w:hAnsi="宋体" w:cs="宋体"/>
                <w:sz w:val="18"/>
                <w:szCs w:val="18"/>
              </w:rPr>
              <w:tab/>
            </w:r>
          </w:p>
          <w:p w14:paraId="739635DF">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8分：能够掌握干燥方法，控制干燥温度、湿度等参数效果一般</w:t>
            </w:r>
            <w:r>
              <w:rPr>
                <w:rFonts w:hint="eastAsia" w:ascii="宋体" w:hAnsi="宋体" w:cs="宋体"/>
                <w:sz w:val="18"/>
                <w:szCs w:val="18"/>
              </w:rPr>
              <w:tab/>
            </w:r>
          </w:p>
          <w:p w14:paraId="649D9330">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12分：熟练掌握干燥方法，精准控制干燥温度、湿度等参数</w:t>
            </w:r>
          </w:p>
        </w:tc>
      </w:tr>
      <w:tr w14:paraId="4F1E2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6DF31772">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21D756D8">
            <w:pPr>
              <w:widowControl/>
              <w:adjustRightInd/>
              <w:snapToGrid w:val="0"/>
              <w:spacing w:line="336" w:lineRule="auto"/>
              <w:jc w:val="center"/>
              <w:rPr>
                <w:rStyle w:val="32"/>
                <w:rFonts w:hint="eastAsia" w:ascii="宋体" w:hAnsi="宋体" w:cs="宋体"/>
                <w:b w:val="0"/>
                <w:bCs w:val="0"/>
                <w:sz w:val="18"/>
                <w:szCs w:val="18"/>
              </w:rPr>
            </w:pPr>
          </w:p>
          <w:p w14:paraId="5D2B5BA2">
            <w:pPr>
              <w:widowControl/>
              <w:adjustRightInd/>
              <w:snapToGrid w:val="0"/>
              <w:spacing w:line="336" w:lineRule="auto"/>
              <w:jc w:val="center"/>
              <w:rPr>
                <w:rStyle w:val="32"/>
                <w:rFonts w:hint="eastAsia" w:ascii="宋体" w:hAnsi="宋体" w:cs="宋体"/>
                <w:b w:val="0"/>
                <w:bCs w:val="0"/>
                <w:sz w:val="18"/>
                <w:szCs w:val="18"/>
              </w:rPr>
            </w:pPr>
            <w:r>
              <w:rPr>
                <w:rStyle w:val="32"/>
                <w:rFonts w:hint="eastAsia" w:ascii="宋体" w:hAnsi="宋体" w:cs="宋体"/>
                <w:b w:val="0"/>
                <w:bCs w:val="0"/>
                <w:sz w:val="18"/>
                <w:szCs w:val="18"/>
              </w:rPr>
              <w:t>设备维护（10分）</w:t>
            </w:r>
          </w:p>
        </w:tc>
        <w:tc>
          <w:tcPr>
            <w:tcW w:w="5539" w:type="dxa"/>
            <w:tcBorders>
              <w:tl2br w:val="nil"/>
              <w:tr2bl w:val="nil"/>
            </w:tcBorders>
          </w:tcPr>
          <w:p w14:paraId="6367346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3分：对设备的日常维护和保养不熟悉</w:t>
            </w:r>
          </w:p>
          <w:p w14:paraId="095282D4">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 xml:space="preserve">6分：能够进行设备的日常维护和保养 </w:t>
            </w:r>
          </w:p>
          <w:p w14:paraId="3D71BAF5">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 xml:space="preserve">10分：熟练进行设备的日常维护和保养 </w:t>
            </w:r>
            <w:r>
              <w:rPr>
                <w:rFonts w:hint="eastAsia" w:ascii="宋体" w:hAnsi="宋体" w:cs="宋体"/>
                <w:sz w:val="18"/>
                <w:szCs w:val="18"/>
              </w:rPr>
              <w:tab/>
            </w:r>
            <w:r>
              <w:rPr>
                <w:rFonts w:hint="eastAsia" w:ascii="宋体" w:hAnsi="宋体" w:cs="宋体"/>
                <w:sz w:val="18"/>
                <w:szCs w:val="18"/>
              </w:rPr>
              <w:t xml:space="preserve"> </w:t>
            </w:r>
            <w:r>
              <w:rPr>
                <w:rFonts w:hint="eastAsia" w:ascii="宋体" w:hAnsi="宋体" w:cs="宋体"/>
                <w:sz w:val="18"/>
                <w:szCs w:val="18"/>
              </w:rPr>
              <w:tab/>
            </w:r>
          </w:p>
        </w:tc>
      </w:tr>
      <w:tr w14:paraId="572D64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686" w:type="dxa"/>
            <w:vMerge w:val="restart"/>
            <w:tcBorders>
              <w:tl2br w:val="nil"/>
              <w:tr2bl w:val="nil"/>
            </w:tcBorders>
          </w:tcPr>
          <w:p w14:paraId="53F77573">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57618EF9">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安全意识</w:t>
            </w:r>
          </w:p>
          <w:p w14:paraId="54B6CA43">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（20分）</w:t>
            </w:r>
          </w:p>
        </w:tc>
        <w:tc>
          <w:tcPr>
            <w:tcW w:w="1701" w:type="dxa"/>
            <w:tcBorders>
              <w:tl2br w:val="nil"/>
              <w:tr2bl w:val="nil"/>
            </w:tcBorders>
          </w:tcPr>
          <w:p w14:paraId="037A4416">
            <w:pPr>
              <w:widowControl/>
              <w:adjustRightInd/>
              <w:snapToGrid w:val="0"/>
              <w:spacing w:line="336" w:lineRule="auto"/>
              <w:jc w:val="center"/>
              <w:rPr>
                <w:rStyle w:val="32"/>
                <w:rFonts w:hint="eastAsia" w:ascii="宋体" w:hAnsi="宋体" w:cs="宋体"/>
                <w:b w:val="0"/>
                <w:bCs w:val="0"/>
                <w:color w:val="404040"/>
                <w:sz w:val="18"/>
                <w:szCs w:val="18"/>
              </w:rPr>
            </w:pPr>
          </w:p>
          <w:p w14:paraId="0492A802">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安全操作（10分）</w:t>
            </w:r>
          </w:p>
        </w:tc>
        <w:tc>
          <w:tcPr>
            <w:tcW w:w="5539" w:type="dxa"/>
            <w:tcBorders>
              <w:tl2br w:val="nil"/>
              <w:tr2bl w:val="nil"/>
            </w:tcBorders>
          </w:tcPr>
          <w:p w14:paraId="0944080E">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3分：安全操作意识薄弱，存在安全隐患。</w:t>
            </w:r>
          </w:p>
          <w:p w14:paraId="11F5C4D3">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6分：安全操作意识一般，基本符合安全要求。</w:t>
            </w:r>
          </w:p>
          <w:p w14:paraId="1C8C8DEC">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10分：安全操作意识强，严格遵守安全规范。</w:t>
            </w:r>
          </w:p>
        </w:tc>
      </w:tr>
      <w:tr w14:paraId="79D032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686" w:type="dxa"/>
            <w:vMerge w:val="continue"/>
            <w:tcBorders>
              <w:tl2br w:val="nil"/>
              <w:tr2bl w:val="nil"/>
            </w:tcBorders>
          </w:tcPr>
          <w:p w14:paraId="036A3E6B">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1DE93756">
            <w:pPr>
              <w:widowControl/>
              <w:adjustRightInd/>
              <w:snapToGrid w:val="0"/>
              <w:spacing w:line="336" w:lineRule="auto"/>
              <w:jc w:val="center"/>
              <w:rPr>
                <w:rStyle w:val="32"/>
                <w:rFonts w:hint="eastAsia" w:ascii="宋体" w:hAnsi="宋体" w:cs="宋体"/>
                <w:b w:val="0"/>
                <w:bCs w:val="0"/>
                <w:color w:val="404040"/>
                <w:sz w:val="18"/>
                <w:szCs w:val="18"/>
              </w:rPr>
            </w:pPr>
          </w:p>
          <w:p w14:paraId="16FC9505">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应急处理（10分）</w:t>
            </w:r>
          </w:p>
        </w:tc>
        <w:tc>
          <w:tcPr>
            <w:tcW w:w="5539" w:type="dxa"/>
            <w:tcBorders>
              <w:tl2br w:val="nil"/>
              <w:tr2bl w:val="nil"/>
            </w:tcBorders>
          </w:tcPr>
          <w:p w14:paraId="72ED8BD3">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3分：应急处理能力差，无法有效应对突发情况。</w:t>
            </w:r>
          </w:p>
          <w:p w14:paraId="1E1A018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6分：应急处理能力一般，能基本应对突发情况。</w:t>
            </w:r>
          </w:p>
          <w:p w14:paraId="66B99D30">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10分：应急处理能力强，能迅速有效应对突发情况。</w:t>
            </w:r>
          </w:p>
        </w:tc>
      </w:tr>
      <w:tr w14:paraId="4CC73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686" w:type="dxa"/>
            <w:vMerge w:val="restart"/>
            <w:tcBorders>
              <w:tl2br w:val="nil"/>
              <w:tr2bl w:val="nil"/>
            </w:tcBorders>
          </w:tcPr>
          <w:p w14:paraId="431BE61F">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20581A4A">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p w14:paraId="6EF5595A">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团队协作</w:t>
            </w:r>
          </w:p>
          <w:p w14:paraId="5571D50B">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（15分）</w:t>
            </w:r>
          </w:p>
        </w:tc>
        <w:tc>
          <w:tcPr>
            <w:tcW w:w="1701" w:type="dxa"/>
            <w:tcBorders>
              <w:tl2br w:val="nil"/>
              <w:tr2bl w:val="nil"/>
            </w:tcBorders>
          </w:tcPr>
          <w:p w14:paraId="0B06F0E0">
            <w:pPr>
              <w:widowControl/>
              <w:adjustRightInd/>
              <w:snapToGrid w:val="0"/>
              <w:spacing w:line="336" w:lineRule="auto"/>
              <w:jc w:val="center"/>
              <w:rPr>
                <w:rStyle w:val="32"/>
                <w:rFonts w:hint="eastAsia" w:ascii="宋体" w:hAnsi="宋体" w:cs="宋体"/>
                <w:b w:val="0"/>
                <w:bCs w:val="0"/>
                <w:color w:val="404040"/>
                <w:sz w:val="18"/>
                <w:szCs w:val="18"/>
              </w:rPr>
            </w:pPr>
          </w:p>
          <w:p w14:paraId="245367BE">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沟通协调（5分）</w:t>
            </w:r>
          </w:p>
        </w:tc>
        <w:tc>
          <w:tcPr>
            <w:tcW w:w="5539" w:type="dxa"/>
            <w:tcBorders>
              <w:tl2br w:val="nil"/>
              <w:tr2bl w:val="nil"/>
            </w:tcBorders>
          </w:tcPr>
          <w:p w14:paraId="2EBF9780">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3分：沟通协调能力差，团队合作不顺畅。</w:t>
            </w:r>
          </w:p>
          <w:p w14:paraId="0723DB2D">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4分：沟通协调能力一般，团队合作基本顺畅。</w:t>
            </w:r>
          </w:p>
          <w:p w14:paraId="059C0061">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5分：沟通协调能力强，团队合作顺畅。</w:t>
            </w:r>
          </w:p>
        </w:tc>
      </w:tr>
      <w:tr w14:paraId="5A06E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686" w:type="dxa"/>
            <w:vMerge w:val="continue"/>
            <w:tcBorders>
              <w:tl2br w:val="nil"/>
              <w:tr2bl w:val="nil"/>
            </w:tcBorders>
          </w:tcPr>
          <w:p w14:paraId="10B37E33">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50FD3681">
            <w:pPr>
              <w:widowControl/>
              <w:adjustRightInd/>
              <w:snapToGrid w:val="0"/>
              <w:spacing w:line="336" w:lineRule="auto"/>
              <w:jc w:val="center"/>
              <w:rPr>
                <w:rStyle w:val="32"/>
                <w:rFonts w:hint="eastAsia" w:ascii="宋体" w:hAnsi="宋体" w:cs="宋体"/>
                <w:b w:val="0"/>
                <w:bCs w:val="0"/>
                <w:color w:val="404040"/>
                <w:sz w:val="18"/>
                <w:szCs w:val="18"/>
              </w:rPr>
            </w:pPr>
          </w:p>
          <w:p w14:paraId="1D20D3BF">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任务分配（5分）</w:t>
            </w:r>
          </w:p>
        </w:tc>
        <w:tc>
          <w:tcPr>
            <w:tcW w:w="5539" w:type="dxa"/>
            <w:tcBorders>
              <w:tl2br w:val="nil"/>
              <w:tr2bl w:val="nil"/>
            </w:tcBorders>
          </w:tcPr>
          <w:p w14:paraId="0F681AE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3分：任务分配不合理，影响团队效率。</w:t>
            </w:r>
          </w:p>
          <w:p w14:paraId="27DD0BED">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4分：任务分配基本合理，团队效率一般。</w:t>
            </w:r>
          </w:p>
          <w:p w14:paraId="661F4E2C">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5分：任务分配合理，团队效率高。</w:t>
            </w:r>
          </w:p>
        </w:tc>
      </w:tr>
      <w:tr w14:paraId="3E21E1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56F238DA">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p>
        </w:tc>
        <w:tc>
          <w:tcPr>
            <w:tcW w:w="1701" w:type="dxa"/>
            <w:tcBorders>
              <w:tl2br w:val="nil"/>
              <w:tr2bl w:val="nil"/>
            </w:tcBorders>
          </w:tcPr>
          <w:p w14:paraId="257BD458">
            <w:pPr>
              <w:widowControl/>
              <w:adjustRightInd/>
              <w:snapToGrid w:val="0"/>
              <w:spacing w:line="336" w:lineRule="auto"/>
              <w:jc w:val="center"/>
              <w:rPr>
                <w:rStyle w:val="32"/>
                <w:rFonts w:hint="eastAsia" w:ascii="宋体" w:hAnsi="宋体" w:cs="宋体"/>
                <w:b w:val="0"/>
                <w:bCs w:val="0"/>
                <w:color w:val="404040"/>
                <w:sz w:val="18"/>
                <w:szCs w:val="18"/>
              </w:rPr>
            </w:pPr>
          </w:p>
          <w:p w14:paraId="1A8E02F2">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团队精神（5分）</w:t>
            </w:r>
          </w:p>
        </w:tc>
        <w:tc>
          <w:tcPr>
            <w:tcW w:w="5539" w:type="dxa"/>
            <w:tcBorders>
              <w:tl2br w:val="nil"/>
              <w:tr2bl w:val="nil"/>
            </w:tcBorders>
          </w:tcPr>
          <w:p w14:paraId="5513C29F">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3分：团队精神薄弱，缺乏合作意识。</w:t>
            </w:r>
          </w:p>
          <w:p w14:paraId="721E3D41">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4分：团队精神一般，有一定合作意识。</w:t>
            </w:r>
          </w:p>
          <w:p w14:paraId="0D20CB3F">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5分：团队精神强，积极合作。</w:t>
            </w:r>
          </w:p>
        </w:tc>
      </w:tr>
      <w:tr w14:paraId="3FB847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restart"/>
            <w:tcBorders>
              <w:top w:val="single" w:color="auto" w:sz="12" w:space="0"/>
              <w:tl2br w:val="nil"/>
              <w:tr2bl w:val="nil"/>
            </w:tcBorders>
          </w:tcPr>
          <w:p w14:paraId="34CBBC14">
            <w:pPr>
              <w:pStyle w:val="6"/>
              <w:keepNext w:val="0"/>
              <w:keepLines w:val="0"/>
              <w:widowControl/>
              <w:snapToGrid w:val="0"/>
              <w:spacing w:before="0" w:after="0" w:line="336" w:lineRule="auto"/>
              <w:rPr>
                <w:rFonts w:hint="eastAsia" w:ascii="宋体" w:hAnsi="宋体" w:cs="宋体"/>
                <w:b w:val="0"/>
                <w:bCs w:val="0"/>
                <w:color w:val="404040"/>
                <w:sz w:val="18"/>
                <w:szCs w:val="18"/>
              </w:rPr>
            </w:pPr>
          </w:p>
          <w:p w14:paraId="06FB24F5">
            <w:pPr>
              <w:pStyle w:val="6"/>
              <w:keepNext w:val="0"/>
              <w:keepLines w:val="0"/>
              <w:widowControl/>
              <w:snapToGrid w:val="0"/>
              <w:spacing w:before="0" w:after="0" w:line="336" w:lineRule="auto"/>
              <w:jc w:val="center"/>
              <w:rPr>
                <w:rFonts w:hint="eastAsia" w:ascii="宋体" w:hAnsi="宋体" w:cs="宋体"/>
                <w:b w:val="0"/>
                <w:bCs w:val="0"/>
                <w:color w:val="404040"/>
                <w:sz w:val="18"/>
                <w:szCs w:val="18"/>
              </w:rPr>
            </w:pPr>
            <w:r>
              <w:rPr>
                <w:rFonts w:hint="eastAsia" w:ascii="宋体" w:hAnsi="宋体" w:cs="宋体"/>
                <w:b w:val="0"/>
                <w:bCs w:val="0"/>
                <w:color w:val="404040"/>
                <w:sz w:val="18"/>
                <w:szCs w:val="18"/>
              </w:rPr>
              <w:t>工作态度</w:t>
            </w:r>
          </w:p>
          <w:p w14:paraId="6BC58EBD">
            <w:pPr>
              <w:pStyle w:val="6"/>
              <w:keepNext w:val="0"/>
              <w:keepLines w:val="0"/>
              <w:widowControl/>
              <w:snapToGrid w:val="0"/>
              <w:spacing w:before="0" w:after="0" w:line="336" w:lineRule="auto"/>
              <w:jc w:val="center"/>
              <w:rPr>
                <w:rFonts w:hint="eastAsia" w:ascii="宋体" w:hAnsi="宋体" w:cs="宋体"/>
                <w:b w:val="0"/>
                <w:bCs w:val="0"/>
                <w:sz w:val="18"/>
                <w:szCs w:val="18"/>
              </w:rPr>
            </w:pPr>
            <w:r>
              <w:rPr>
                <w:rFonts w:hint="eastAsia" w:ascii="宋体" w:hAnsi="宋体" w:cs="宋体"/>
                <w:b w:val="0"/>
                <w:bCs w:val="0"/>
                <w:color w:val="404040"/>
                <w:sz w:val="18"/>
                <w:szCs w:val="18"/>
              </w:rPr>
              <w:t>（15分）</w:t>
            </w:r>
          </w:p>
        </w:tc>
        <w:tc>
          <w:tcPr>
            <w:tcW w:w="1701" w:type="dxa"/>
            <w:tcBorders>
              <w:top w:val="single" w:color="auto" w:sz="12" w:space="0"/>
              <w:tl2br w:val="nil"/>
              <w:tr2bl w:val="nil"/>
            </w:tcBorders>
          </w:tcPr>
          <w:p w14:paraId="1501CA4B">
            <w:pPr>
              <w:widowControl/>
              <w:adjustRightInd/>
              <w:snapToGrid w:val="0"/>
              <w:spacing w:line="336" w:lineRule="auto"/>
              <w:jc w:val="center"/>
              <w:rPr>
                <w:rStyle w:val="32"/>
                <w:rFonts w:hint="eastAsia" w:ascii="宋体" w:hAnsi="宋体" w:cs="宋体"/>
                <w:b w:val="0"/>
                <w:bCs w:val="0"/>
                <w:color w:val="404040"/>
                <w:sz w:val="18"/>
                <w:szCs w:val="18"/>
              </w:rPr>
            </w:pPr>
          </w:p>
          <w:p w14:paraId="00BA6CCD">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责任心（5分）</w:t>
            </w:r>
          </w:p>
        </w:tc>
        <w:tc>
          <w:tcPr>
            <w:tcW w:w="5539" w:type="dxa"/>
            <w:tcBorders>
              <w:top w:val="single" w:color="auto" w:sz="12" w:space="0"/>
              <w:tl2br w:val="nil"/>
              <w:tr2bl w:val="nil"/>
            </w:tcBorders>
          </w:tcPr>
          <w:p w14:paraId="0AECA7E1">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3分：责任心差，工作态度不端正。</w:t>
            </w:r>
          </w:p>
          <w:p w14:paraId="33F10715">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4分：责任心一般，工作态度基本端正。</w:t>
            </w:r>
          </w:p>
          <w:p w14:paraId="40A97347">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5分：责任心强，工作态度端正。</w:t>
            </w:r>
          </w:p>
        </w:tc>
      </w:tr>
      <w:tr w14:paraId="1A72A7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1B93D7F9">
            <w:pPr>
              <w:widowControl/>
              <w:adjustRightInd/>
              <w:snapToGrid w:val="0"/>
              <w:spacing w:line="336" w:lineRule="auto"/>
              <w:jc w:val="center"/>
              <w:rPr>
                <w:rFonts w:hint="eastAsia" w:ascii="宋体" w:hAnsi="宋体" w:cs="宋体"/>
                <w:sz w:val="18"/>
                <w:szCs w:val="18"/>
              </w:rPr>
            </w:pPr>
          </w:p>
        </w:tc>
        <w:tc>
          <w:tcPr>
            <w:tcW w:w="1701" w:type="dxa"/>
            <w:tcBorders>
              <w:tl2br w:val="nil"/>
              <w:tr2bl w:val="nil"/>
            </w:tcBorders>
          </w:tcPr>
          <w:p w14:paraId="11D12920">
            <w:pPr>
              <w:widowControl/>
              <w:adjustRightInd/>
              <w:snapToGrid w:val="0"/>
              <w:spacing w:line="336" w:lineRule="auto"/>
              <w:jc w:val="center"/>
              <w:rPr>
                <w:rStyle w:val="32"/>
                <w:rFonts w:hint="eastAsia" w:ascii="宋体" w:hAnsi="宋体" w:cs="宋体"/>
                <w:b w:val="0"/>
                <w:bCs w:val="0"/>
                <w:color w:val="404040"/>
                <w:sz w:val="18"/>
                <w:szCs w:val="18"/>
              </w:rPr>
            </w:pPr>
          </w:p>
          <w:p w14:paraId="202376E9">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积极性（5分）</w:t>
            </w:r>
          </w:p>
        </w:tc>
        <w:tc>
          <w:tcPr>
            <w:tcW w:w="5539" w:type="dxa"/>
            <w:tcBorders>
              <w:tl2br w:val="nil"/>
              <w:tr2bl w:val="nil"/>
            </w:tcBorders>
          </w:tcPr>
          <w:p w14:paraId="0B958AA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3分：工作积极性差，缺乏主动性。</w:t>
            </w:r>
          </w:p>
          <w:p w14:paraId="02F529D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4分：工作积极性一般，有一定主动性。</w:t>
            </w:r>
          </w:p>
          <w:p w14:paraId="12532301">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5分：工作积极性高，主动性强。</w:t>
            </w:r>
          </w:p>
        </w:tc>
      </w:tr>
      <w:tr w14:paraId="20D78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86" w:type="dxa"/>
            <w:vMerge w:val="continue"/>
            <w:tcBorders>
              <w:tl2br w:val="nil"/>
              <w:tr2bl w:val="nil"/>
            </w:tcBorders>
          </w:tcPr>
          <w:p w14:paraId="3B926998">
            <w:pPr>
              <w:widowControl/>
              <w:adjustRightInd/>
              <w:snapToGrid w:val="0"/>
              <w:spacing w:line="336" w:lineRule="auto"/>
              <w:jc w:val="center"/>
              <w:rPr>
                <w:rFonts w:hint="eastAsia" w:ascii="宋体" w:hAnsi="宋体" w:cs="宋体"/>
                <w:sz w:val="18"/>
                <w:szCs w:val="18"/>
              </w:rPr>
            </w:pPr>
          </w:p>
        </w:tc>
        <w:tc>
          <w:tcPr>
            <w:tcW w:w="1701" w:type="dxa"/>
            <w:tcBorders>
              <w:tl2br w:val="nil"/>
              <w:tr2bl w:val="nil"/>
            </w:tcBorders>
          </w:tcPr>
          <w:p w14:paraId="7AE9CDD9">
            <w:pPr>
              <w:widowControl/>
              <w:adjustRightInd/>
              <w:snapToGrid w:val="0"/>
              <w:spacing w:line="336" w:lineRule="auto"/>
              <w:rPr>
                <w:rStyle w:val="32"/>
                <w:rFonts w:hint="eastAsia" w:ascii="宋体" w:hAnsi="宋体" w:cs="宋体"/>
                <w:b w:val="0"/>
                <w:bCs w:val="0"/>
                <w:color w:val="404040"/>
                <w:sz w:val="18"/>
                <w:szCs w:val="18"/>
              </w:rPr>
            </w:pPr>
          </w:p>
          <w:p w14:paraId="768AF1AB">
            <w:pPr>
              <w:widowControl/>
              <w:adjustRightInd/>
              <w:snapToGrid w:val="0"/>
              <w:spacing w:line="336" w:lineRule="auto"/>
              <w:jc w:val="center"/>
              <w:rPr>
                <w:rFonts w:hint="eastAsia" w:ascii="宋体" w:hAnsi="宋体" w:cs="宋体"/>
                <w:sz w:val="18"/>
                <w:szCs w:val="18"/>
              </w:rPr>
            </w:pPr>
            <w:r>
              <w:rPr>
                <w:rStyle w:val="32"/>
                <w:rFonts w:hint="eastAsia" w:ascii="宋体" w:hAnsi="宋体" w:cs="宋体"/>
                <w:b w:val="0"/>
                <w:bCs w:val="0"/>
                <w:color w:val="404040"/>
                <w:sz w:val="18"/>
                <w:szCs w:val="18"/>
              </w:rPr>
              <w:t>纪律性（5分）</w:t>
            </w:r>
          </w:p>
        </w:tc>
        <w:tc>
          <w:tcPr>
            <w:tcW w:w="5539" w:type="dxa"/>
            <w:tcBorders>
              <w:tl2br w:val="nil"/>
              <w:tr2bl w:val="nil"/>
            </w:tcBorders>
          </w:tcPr>
          <w:p w14:paraId="4B66266E">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3分：纪律性差，经常违反工作规定。</w:t>
            </w:r>
          </w:p>
          <w:p w14:paraId="28DD26CD">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4分：纪律性一般，基本遵守工作规定。</w:t>
            </w:r>
          </w:p>
          <w:p w14:paraId="47263BF9">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5分：纪律性强，严格遵守工作规定。</w:t>
            </w:r>
          </w:p>
        </w:tc>
      </w:tr>
      <w:tr w14:paraId="12417A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1686" w:type="dxa"/>
            <w:tcBorders>
              <w:tl2br w:val="nil"/>
              <w:tr2bl w:val="nil"/>
            </w:tcBorders>
          </w:tcPr>
          <w:p w14:paraId="085A9EB8">
            <w:pPr>
              <w:pStyle w:val="5"/>
              <w:keepNext w:val="0"/>
              <w:keepLines w:val="0"/>
              <w:widowControl/>
              <w:adjustRightInd/>
              <w:snapToGrid w:val="0"/>
              <w:spacing w:before="0" w:after="0" w:line="336" w:lineRule="auto"/>
              <w:jc w:val="center"/>
              <w:rPr>
                <w:rFonts w:hint="eastAsia" w:ascii="宋体" w:hAnsi="宋体" w:eastAsia="宋体" w:cs="宋体"/>
                <w:b w:val="0"/>
                <w:bCs w:val="0"/>
                <w:color w:val="404040"/>
                <w:kern w:val="0"/>
                <w:sz w:val="18"/>
                <w:szCs w:val="18"/>
                <w:lang w:bidi="ar"/>
              </w:rPr>
            </w:pPr>
          </w:p>
          <w:p w14:paraId="1787AAD3">
            <w:pPr>
              <w:pStyle w:val="5"/>
              <w:keepNext w:val="0"/>
              <w:keepLines w:val="0"/>
              <w:widowControl/>
              <w:adjustRightInd/>
              <w:snapToGrid w:val="0"/>
              <w:spacing w:before="0" w:after="0" w:line="336" w:lineRule="auto"/>
              <w:jc w:val="center"/>
              <w:rPr>
                <w:rFonts w:hint="eastAsia" w:ascii="宋体" w:hAnsi="宋体" w:eastAsia="宋体" w:cs="宋体"/>
                <w:b w:val="0"/>
                <w:bCs w:val="0"/>
                <w:color w:val="404040"/>
                <w:kern w:val="0"/>
                <w:sz w:val="18"/>
                <w:szCs w:val="18"/>
                <w:lang w:bidi="ar"/>
              </w:rPr>
            </w:pPr>
            <w:r>
              <w:rPr>
                <w:rFonts w:hint="eastAsia" w:ascii="宋体" w:hAnsi="宋体" w:eastAsia="宋体" w:cs="宋体"/>
                <w:b w:val="0"/>
                <w:bCs w:val="0"/>
                <w:color w:val="404040"/>
                <w:kern w:val="0"/>
                <w:sz w:val="18"/>
                <w:szCs w:val="18"/>
                <w:lang w:bidi="ar"/>
              </w:rPr>
              <w:t>评分结果</w:t>
            </w:r>
          </w:p>
        </w:tc>
        <w:tc>
          <w:tcPr>
            <w:tcW w:w="7240" w:type="dxa"/>
            <w:gridSpan w:val="2"/>
            <w:tcBorders>
              <w:tl2br w:val="nil"/>
              <w:tr2bl w:val="nil"/>
            </w:tcBorders>
          </w:tcPr>
          <w:p w14:paraId="4AB11A0C">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优秀：总分≥90分</w:t>
            </w:r>
          </w:p>
          <w:p w14:paraId="07411D72">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良好：75分≤总分&lt;90分</w:t>
            </w:r>
          </w:p>
          <w:p w14:paraId="68136525">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合格：60分≤总分&lt;75分</w:t>
            </w:r>
          </w:p>
          <w:p w14:paraId="4B1C2843">
            <w:pPr>
              <w:widowControl/>
              <w:adjustRightInd/>
              <w:snapToGrid w:val="0"/>
              <w:spacing w:line="336" w:lineRule="auto"/>
              <w:rPr>
                <w:rFonts w:hint="eastAsia" w:ascii="宋体" w:hAnsi="宋体" w:cs="宋体"/>
                <w:sz w:val="18"/>
                <w:szCs w:val="18"/>
              </w:rPr>
            </w:pPr>
            <w:r>
              <w:rPr>
                <w:rFonts w:hint="eastAsia" w:ascii="宋体" w:hAnsi="宋体" w:cs="宋体"/>
                <w:sz w:val="18"/>
                <w:szCs w:val="18"/>
              </w:rPr>
              <w:t>不合格：总分&lt;60分</w:t>
            </w:r>
          </w:p>
        </w:tc>
      </w:tr>
      <w:tr w14:paraId="38D056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686" w:type="dxa"/>
            <w:tcBorders>
              <w:tl2br w:val="nil"/>
              <w:tr2bl w:val="nil"/>
            </w:tcBorders>
          </w:tcPr>
          <w:p w14:paraId="75107929">
            <w:pPr>
              <w:pStyle w:val="5"/>
              <w:keepNext w:val="0"/>
              <w:keepLines w:val="0"/>
              <w:widowControl/>
              <w:adjustRightInd/>
              <w:snapToGrid w:val="0"/>
              <w:spacing w:before="0" w:after="0" w:line="336" w:lineRule="auto"/>
              <w:jc w:val="center"/>
              <w:rPr>
                <w:rFonts w:hint="eastAsia" w:ascii="宋体" w:hAnsi="宋体" w:eastAsia="宋体" w:cs="宋体"/>
                <w:b w:val="0"/>
                <w:bCs w:val="0"/>
                <w:color w:val="404040"/>
                <w:kern w:val="0"/>
                <w:sz w:val="18"/>
                <w:szCs w:val="18"/>
                <w:lang w:bidi="ar"/>
              </w:rPr>
            </w:pPr>
          </w:p>
          <w:p w14:paraId="14051BAC">
            <w:pPr>
              <w:pStyle w:val="5"/>
              <w:keepNext w:val="0"/>
              <w:keepLines w:val="0"/>
              <w:widowControl/>
              <w:adjustRightInd/>
              <w:snapToGrid w:val="0"/>
              <w:spacing w:before="0" w:after="0" w:line="336" w:lineRule="auto"/>
              <w:jc w:val="center"/>
              <w:rPr>
                <w:rFonts w:hint="eastAsia" w:ascii="宋体" w:hAnsi="宋体" w:eastAsia="宋体" w:cs="宋体"/>
                <w:b w:val="0"/>
                <w:bCs w:val="0"/>
                <w:color w:val="404040"/>
                <w:kern w:val="0"/>
                <w:sz w:val="18"/>
                <w:szCs w:val="18"/>
                <w:lang w:bidi="ar"/>
              </w:rPr>
            </w:pPr>
            <w:r>
              <w:rPr>
                <w:rFonts w:hint="eastAsia" w:ascii="宋体" w:hAnsi="宋体" w:eastAsia="宋体" w:cs="宋体"/>
                <w:b w:val="0"/>
                <w:bCs w:val="0"/>
                <w:color w:val="404040"/>
                <w:kern w:val="0"/>
                <w:sz w:val="18"/>
                <w:szCs w:val="18"/>
                <w:lang w:bidi="ar"/>
              </w:rPr>
              <w:t>评定说明</w:t>
            </w:r>
          </w:p>
        </w:tc>
        <w:tc>
          <w:tcPr>
            <w:tcW w:w="7240" w:type="dxa"/>
            <w:gridSpan w:val="2"/>
            <w:tcBorders>
              <w:tl2br w:val="nil"/>
              <w:tr2bl w:val="nil"/>
            </w:tcBorders>
          </w:tcPr>
          <w:p w14:paraId="2303600A">
            <w:pPr>
              <w:pStyle w:val="26"/>
              <w:widowControl/>
              <w:adjustRightInd/>
              <w:snapToGrid w:val="0"/>
              <w:spacing w:beforeAutospacing="0" w:afterAutospacing="0" w:line="336" w:lineRule="auto"/>
              <w:rPr>
                <w:rFonts w:hint="eastAsia" w:ascii="宋体" w:hAnsi="宋体" w:cs="宋体"/>
                <w:kern w:val="2"/>
                <w:sz w:val="18"/>
                <w:szCs w:val="18"/>
              </w:rPr>
            </w:pPr>
            <w:r>
              <w:rPr>
                <w:rFonts w:hint="eastAsia" w:ascii="宋体" w:hAnsi="宋体" w:cs="宋体"/>
                <w:kern w:val="2"/>
                <w:sz w:val="18"/>
                <w:szCs w:val="18"/>
              </w:rPr>
              <w:t>1.评定人员应根据实际情况，结合评分标准进行公正、客观的评分。</w:t>
            </w:r>
          </w:p>
          <w:p w14:paraId="53882F35">
            <w:pPr>
              <w:pStyle w:val="26"/>
              <w:widowControl/>
              <w:adjustRightInd/>
              <w:snapToGrid w:val="0"/>
              <w:spacing w:beforeAutospacing="0" w:afterAutospacing="0" w:line="336" w:lineRule="auto"/>
              <w:rPr>
                <w:rFonts w:hint="eastAsia" w:ascii="宋体" w:hAnsi="宋体" w:cs="宋体"/>
                <w:kern w:val="2"/>
                <w:sz w:val="18"/>
                <w:szCs w:val="18"/>
              </w:rPr>
            </w:pPr>
            <w:r>
              <w:rPr>
                <w:rFonts w:hint="eastAsia" w:ascii="宋体" w:hAnsi="宋体" w:cs="宋体"/>
                <w:kern w:val="2"/>
                <w:sz w:val="18"/>
                <w:szCs w:val="18"/>
              </w:rPr>
              <w:t>2.评定过程中应注重被评定人员的实际表现，防止主观偏见。</w:t>
            </w:r>
          </w:p>
          <w:p w14:paraId="2A87DA59">
            <w:pPr>
              <w:pStyle w:val="26"/>
              <w:widowControl/>
              <w:adjustRightInd/>
              <w:snapToGrid w:val="0"/>
              <w:spacing w:beforeAutospacing="0" w:afterAutospacing="0" w:line="336" w:lineRule="auto"/>
              <w:rPr>
                <w:rFonts w:hint="eastAsia" w:ascii="宋体" w:hAnsi="宋体" w:cs="宋体"/>
                <w:kern w:val="2"/>
                <w:sz w:val="18"/>
                <w:szCs w:val="18"/>
              </w:rPr>
            </w:pPr>
            <w:r>
              <w:rPr>
                <w:rFonts w:hint="eastAsia" w:ascii="宋体" w:hAnsi="宋体" w:cs="宋体"/>
                <w:kern w:val="2"/>
                <w:sz w:val="18"/>
                <w:szCs w:val="18"/>
              </w:rPr>
              <w:t>3.评定结果应作为人员能力提升和培训的重要依据。</w:t>
            </w:r>
          </w:p>
        </w:tc>
      </w:tr>
    </w:tbl>
    <w:p w14:paraId="2BA0F730">
      <w:pPr>
        <w:pStyle w:val="39"/>
        <w:spacing w:line="360" w:lineRule="auto"/>
        <w:ind w:firstLine="420"/>
        <w:jc w:val="center"/>
        <w:rPr>
          <w:rFonts w:hint="eastAsia" w:ascii="黑体" w:hAnsi="黑体" w:eastAsia="黑体" w:cs="黑体"/>
        </w:rPr>
      </w:pPr>
    </w:p>
    <w:p w14:paraId="5937A7EE">
      <w:pPr>
        <w:pStyle w:val="39"/>
        <w:ind w:firstLine="420"/>
      </w:pPr>
    </w:p>
    <w:p w14:paraId="473237D7">
      <w:pPr>
        <w:pStyle w:val="39"/>
        <w:ind w:firstLine="0" w:firstLineChars="0"/>
      </w:pPr>
    </w:p>
    <w:p w14:paraId="6C951FE6">
      <w:pPr>
        <w:pStyle w:val="39"/>
        <w:ind w:firstLine="0" w:firstLineChars="0"/>
      </w:pPr>
    </w:p>
    <w:bookmarkEnd w:id="120"/>
    <w:p w14:paraId="2FF5B0DE">
      <w:pPr>
        <w:pStyle w:val="39"/>
        <w:ind w:firstLine="0" w:firstLineChars="0"/>
        <w:jc w:val="center"/>
      </w:pPr>
      <w:bookmarkStart w:id="153" w:name="BookMark8"/>
    </w:p>
    <w:p w14:paraId="7F8F074A">
      <w:pPr>
        <w:pStyle w:val="39"/>
        <w:ind w:firstLine="0" w:firstLineChars="0"/>
        <w:jc w:val="center"/>
      </w:pPr>
    </w:p>
    <w:bookmarkEnd w:id="153"/>
    <w:p w14:paraId="2D17AF80">
      <w:pPr>
        <w:pStyle w:val="39"/>
        <w:ind w:firstLine="0" w:firstLineChars="0"/>
        <w:jc w:val="center"/>
      </w:pPr>
    </w:p>
    <w:p w14:paraId="00B480AB">
      <w:pPr>
        <w:pStyle w:val="39"/>
        <w:ind w:firstLine="0" w:firstLineChars="0"/>
        <w:jc w:val="center"/>
        <w:sectPr>
          <w:pgSz w:w="11906" w:h="16838"/>
          <w:pgMar w:top="1928" w:right="1134" w:bottom="1134" w:left="1134" w:header="1418" w:footer="1134" w:gutter="284"/>
          <w:cols w:space="425" w:num="1"/>
          <w:formProt w:val="0"/>
          <w:docGrid w:linePitch="312" w:charSpace="0"/>
        </w:sectPr>
      </w:pPr>
    </w:p>
    <w:p w14:paraId="27B8D852">
      <w:pPr>
        <w:pStyle w:val="87"/>
        <w:rPr>
          <w:rFonts w:hint="eastAsia" w:hAnsi="黑体" w:cs="黑体"/>
        </w:rPr>
      </w:pPr>
      <w:r>
        <w:br w:type="textWrapping"/>
      </w:r>
      <w:bookmarkStart w:id="154" w:name="_Toc200653998"/>
      <w:r>
        <w:rPr>
          <w:rFonts w:hint="eastAsia"/>
        </w:rPr>
        <w:t>（资料性）</w:t>
      </w:r>
      <w:r>
        <w:br w:type="textWrapping"/>
      </w:r>
      <w:bookmarkStart w:id="155" w:name="_Toc5258"/>
      <w:r>
        <w:rPr>
          <w:rFonts w:hint="eastAsia" w:hAnsi="黑体" w:cs="黑体"/>
        </w:rPr>
        <w:t>兴隆咖啡师劳务品牌初加工人员能力证书样式</w:t>
      </w:r>
      <w:bookmarkEnd w:id="154"/>
      <w:bookmarkEnd w:id="155"/>
    </w:p>
    <w:p w14:paraId="794F7E1B">
      <w:pPr>
        <w:pStyle w:val="39"/>
        <w:ind w:firstLine="420"/>
      </w:pPr>
      <w:r>
        <w:rPr>
          <w:rFonts w:hint="eastAsia"/>
        </w:rPr>
        <w:t>证书编号：__________</w:t>
      </w:r>
    </w:p>
    <w:p w14:paraId="79A5BF9D">
      <w:pPr>
        <w:pStyle w:val="39"/>
        <w:ind w:firstLine="420"/>
      </w:pPr>
      <w:r>
        <w:rPr>
          <w:rFonts w:hint="eastAsia"/>
        </w:rPr>
        <w:t>发证日期：__________</w:t>
      </w:r>
    </w:p>
    <w:p w14:paraId="66B4DE8C">
      <w:pPr>
        <w:pStyle w:val="39"/>
        <w:ind w:firstLine="420"/>
      </w:pPr>
    </w:p>
    <w:p w14:paraId="43CA8C15">
      <w:pPr>
        <w:pStyle w:val="39"/>
        <w:ind w:firstLine="420"/>
      </w:pPr>
      <w:r>
        <w:rPr>
          <w:rFonts w:hint="eastAsia"/>
        </w:rPr>
        <w:t>持证人信息</w:t>
      </w:r>
    </w:p>
    <w:p w14:paraId="4C6CD8B2">
      <w:pPr>
        <w:pStyle w:val="39"/>
        <w:ind w:firstLine="420"/>
      </w:pPr>
      <w:r>
        <w:rPr>
          <w:rFonts w:hint="eastAsia"/>
        </w:rPr>
        <w:t>姓名：__________</w:t>
      </w:r>
    </w:p>
    <w:p w14:paraId="06C2010E">
      <w:pPr>
        <w:pStyle w:val="39"/>
        <w:ind w:firstLine="420"/>
      </w:pPr>
      <w:r>
        <w:rPr>
          <w:rFonts w:hint="eastAsia"/>
        </w:rPr>
        <w:t>性别：__________</w:t>
      </w:r>
    </w:p>
    <w:p w14:paraId="5BAF2823">
      <w:pPr>
        <w:pStyle w:val="39"/>
        <w:ind w:firstLine="420"/>
      </w:pPr>
      <w:r>
        <w:rPr>
          <w:rFonts w:hint="eastAsia"/>
        </w:rPr>
        <w:t>身份证号：__________</w:t>
      </w:r>
    </w:p>
    <w:p w14:paraId="69A3AD70">
      <w:pPr>
        <w:pStyle w:val="39"/>
        <w:ind w:firstLine="420"/>
      </w:pPr>
      <w:r>
        <w:rPr>
          <w:rFonts w:hint="eastAsia"/>
        </w:rPr>
        <w:t>所属单位/合作社：__________</w:t>
      </w:r>
    </w:p>
    <w:p w14:paraId="4741A303">
      <w:pPr>
        <w:pStyle w:val="39"/>
        <w:ind w:firstLine="420"/>
      </w:pPr>
      <w:r>
        <w:rPr>
          <w:rFonts w:hint="eastAsia"/>
        </w:rPr>
        <w:t>联系电话：__________</w:t>
      </w:r>
    </w:p>
    <w:p w14:paraId="3C179790">
      <w:pPr>
        <w:pStyle w:val="39"/>
        <w:ind w:firstLine="420"/>
      </w:pPr>
    </w:p>
    <w:p w14:paraId="701E313F">
      <w:pPr>
        <w:pStyle w:val="39"/>
        <w:ind w:firstLine="420"/>
      </w:pPr>
      <w:r>
        <w:rPr>
          <w:rFonts w:hint="eastAsia"/>
        </w:rPr>
        <w:t>能力评定信息</w:t>
      </w:r>
    </w:p>
    <w:p w14:paraId="51543818">
      <w:pPr>
        <w:pStyle w:val="39"/>
        <w:ind w:firstLine="420"/>
      </w:pPr>
      <w:r>
        <w:rPr>
          <w:rFonts w:hint="eastAsia"/>
        </w:rPr>
        <w:t>评定项目：兴隆咖啡初加工人员能力评定</w:t>
      </w:r>
    </w:p>
    <w:p w14:paraId="26F8D473">
      <w:pPr>
        <w:pStyle w:val="39"/>
        <w:ind w:firstLine="420"/>
      </w:pPr>
      <w:r>
        <w:rPr>
          <w:rFonts w:hint="eastAsia"/>
        </w:rPr>
        <w:t>评定等级：__________（优秀/良好/合格）</w:t>
      </w:r>
    </w:p>
    <w:p w14:paraId="32FB108D">
      <w:pPr>
        <w:pStyle w:val="39"/>
        <w:ind w:firstLine="420"/>
      </w:pPr>
      <w:r>
        <w:rPr>
          <w:rFonts w:hint="eastAsia"/>
        </w:rPr>
        <w:t>评定日期：__________</w:t>
      </w:r>
    </w:p>
    <w:p w14:paraId="64B6C3B7">
      <w:pPr>
        <w:pStyle w:val="39"/>
        <w:ind w:firstLine="420"/>
      </w:pPr>
      <w:r>
        <w:rPr>
          <w:rFonts w:hint="eastAsia"/>
        </w:rPr>
        <w:t>有效期：__________（一般为2年或3年）</w:t>
      </w:r>
    </w:p>
    <w:p w14:paraId="527F4328">
      <w:pPr>
        <w:pStyle w:val="39"/>
        <w:ind w:firstLine="420"/>
      </w:pPr>
    </w:p>
    <w:p w14:paraId="77404326">
      <w:pPr>
        <w:pStyle w:val="39"/>
        <w:ind w:firstLine="420"/>
      </w:pPr>
      <w:r>
        <w:rPr>
          <w:rFonts w:hint="eastAsia"/>
        </w:rPr>
        <w:t>评定机构信息</w:t>
      </w:r>
    </w:p>
    <w:p w14:paraId="775CFF0A">
      <w:pPr>
        <w:pStyle w:val="39"/>
        <w:ind w:firstLine="420"/>
      </w:pPr>
      <w:r>
        <w:rPr>
          <w:rFonts w:hint="eastAsia"/>
        </w:rPr>
        <w:t>评定机构名称：__________</w:t>
      </w:r>
    </w:p>
    <w:p w14:paraId="45B114C0">
      <w:pPr>
        <w:pStyle w:val="39"/>
        <w:ind w:firstLine="420"/>
      </w:pPr>
      <w:r>
        <w:rPr>
          <w:rFonts w:hint="eastAsia"/>
        </w:rPr>
        <w:t>评定机构盖章：__________</w:t>
      </w:r>
    </w:p>
    <w:p w14:paraId="3575D5CE">
      <w:pPr>
        <w:pStyle w:val="39"/>
        <w:ind w:firstLine="420"/>
      </w:pPr>
      <w:r>
        <w:rPr>
          <w:rFonts w:hint="eastAsia"/>
        </w:rPr>
        <w:t>评定负责人签字：__________</w:t>
      </w:r>
    </w:p>
    <w:p w14:paraId="04980154">
      <w:pPr>
        <w:pStyle w:val="39"/>
        <w:ind w:firstLine="420"/>
      </w:pPr>
    </w:p>
    <w:p w14:paraId="56779D8D">
      <w:pPr>
        <w:pStyle w:val="39"/>
        <w:ind w:firstLine="420"/>
      </w:pPr>
      <w:r>
        <w:rPr>
          <w:rFonts w:hint="eastAsia"/>
        </w:rPr>
        <w:t>证书说明</w:t>
      </w:r>
    </w:p>
    <w:p w14:paraId="45E4003E">
      <w:pPr>
        <w:pStyle w:val="39"/>
        <w:ind w:firstLine="420"/>
      </w:pPr>
      <w:r>
        <w:rPr>
          <w:rFonts w:hint="eastAsia"/>
        </w:rPr>
        <w:t>本证书是对持证人从事兴隆咖啡初加工工作的能力评定证明，具有行业认可性。证书有效期内，持证人应定期参加相关培训或复审，以保持能力水平。证书仅限持证人本人使用，不得转借或涂改，否则视为无效。证书遗失或损坏，可向评定机构申请补发。</w:t>
      </w:r>
    </w:p>
    <w:p w14:paraId="56EA1214">
      <w:pPr>
        <w:pStyle w:val="39"/>
        <w:ind w:firstLine="420"/>
      </w:pPr>
    </w:p>
    <w:p w14:paraId="6CC47503">
      <w:pPr>
        <w:pStyle w:val="39"/>
        <w:ind w:firstLine="420"/>
      </w:pPr>
      <w:r>
        <w:rPr>
          <w:rFonts w:hint="eastAsia"/>
        </w:rPr>
        <w:t>二维码/防伪标识</w:t>
      </w:r>
    </w:p>
    <w:p w14:paraId="47C9D592">
      <w:pPr>
        <w:pStyle w:val="39"/>
        <w:ind w:firstLine="420"/>
      </w:pPr>
      <w:r>
        <w:rPr>
          <w:rFonts w:hint="eastAsia"/>
        </w:rPr>
        <w:t>（此处可添加二维码或防伪标识，用于验证证书真伪及查询持证人信息）</w:t>
      </w:r>
    </w:p>
    <w:p w14:paraId="25132805">
      <w:pPr>
        <w:pStyle w:val="39"/>
        <w:ind w:firstLine="420"/>
      </w:pPr>
    </w:p>
    <w:p w14:paraId="6AF30375">
      <w:pPr>
        <w:pStyle w:val="39"/>
        <w:ind w:firstLine="420"/>
      </w:pPr>
      <w:bookmarkStart w:id="156" w:name="_Toc28607"/>
      <w:r>
        <w:rPr>
          <w:rFonts w:hint="eastAsia"/>
        </w:rPr>
        <w:t>备注</w:t>
      </w:r>
      <w:bookmarkEnd w:id="156"/>
      <w:r>
        <w:rPr>
          <w:rFonts w:hint="eastAsia"/>
        </w:rPr>
        <w:t>：本证书由兴隆咖啡师劳务品牌评定机构颁发，最终解释权归评定机构所有。</w:t>
      </w:r>
    </w:p>
    <w:p w14:paraId="07D88FD3">
      <w:pPr>
        <w:pStyle w:val="39"/>
        <w:ind w:firstLine="420"/>
      </w:pPr>
    </w:p>
    <w:p w14:paraId="1A124FEC">
      <w:pPr>
        <w:pStyle w:val="39"/>
        <w:ind w:firstLine="420"/>
      </w:pPr>
      <w:r>
        <w:rPr>
          <w:rFonts w:hint="eastAsia"/>
        </w:rPr>
        <w:t>证书样式设计说明：</w:t>
      </w:r>
    </w:p>
    <w:p w14:paraId="4B90C209">
      <w:pPr>
        <w:pStyle w:val="39"/>
        <w:ind w:firstLine="420"/>
      </w:pPr>
      <w:r>
        <w:rPr>
          <w:rFonts w:hint="eastAsia"/>
        </w:rPr>
        <w:t>证书尺寸：A4纸张大小（210mm×297mm），便于存档和携带。</w:t>
      </w:r>
    </w:p>
    <w:p w14:paraId="0B70C10B">
      <w:pPr>
        <w:pStyle w:val="39"/>
        <w:ind w:firstLine="420"/>
      </w:pPr>
      <w:r>
        <w:rPr>
          <w:rFonts w:hint="eastAsia"/>
        </w:rPr>
        <w:t>证书材质：建议使用高质量纸张或防水防撕材质，提升证书的耐用性和正式感。</w:t>
      </w:r>
    </w:p>
    <w:p w14:paraId="7FAA7A71">
      <w:pPr>
        <w:pStyle w:val="39"/>
        <w:ind w:firstLine="420"/>
      </w:pPr>
      <w:r>
        <w:rPr>
          <w:rFonts w:hint="eastAsia"/>
        </w:rPr>
        <w:t>颜色设计：</w:t>
      </w:r>
    </w:p>
    <w:p w14:paraId="4A282AC6">
      <w:pPr>
        <w:pStyle w:val="39"/>
        <w:ind w:firstLine="420"/>
      </w:pPr>
      <w:r>
        <w:rPr>
          <w:rFonts w:hint="eastAsia"/>
        </w:rPr>
        <w:t>主色调：以咖啡色为主，体现兴隆咖啡的品牌特色。</w:t>
      </w:r>
    </w:p>
    <w:p w14:paraId="01FDD329">
      <w:pPr>
        <w:pStyle w:val="39"/>
        <w:ind w:firstLine="420"/>
      </w:pPr>
      <w:r>
        <w:rPr>
          <w:rFonts w:hint="eastAsia"/>
        </w:rPr>
        <w:t>辅助色：搭配金色或绿色，增加证书的庄重感和自然气息。</w:t>
      </w:r>
    </w:p>
    <w:p w14:paraId="019A8E96">
      <w:pPr>
        <w:pStyle w:val="39"/>
        <w:ind w:firstLine="420"/>
      </w:pPr>
      <w:r>
        <w:rPr>
          <w:rFonts w:hint="eastAsia"/>
        </w:rPr>
        <w:t>字体设计：</w:t>
      </w:r>
    </w:p>
    <w:p w14:paraId="215CB6EF">
      <w:pPr>
        <w:pStyle w:val="39"/>
        <w:ind w:firstLine="420"/>
      </w:pPr>
      <w:r>
        <w:rPr>
          <w:rFonts w:hint="eastAsia"/>
        </w:rPr>
        <w:t>标题字体：采用加粗、大号字体，突出证书名称。</w:t>
      </w:r>
    </w:p>
    <w:p w14:paraId="7CE2C043">
      <w:pPr>
        <w:pStyle w:val="39"/>
        <w:ind w:firstLine="420"/>
      </w:pPr>
      <w:r>
        <w:rPr>
          <w:rFonts w:hint="eastAsia"/>
        </w:rPr>
        <w:t>正文字体：采用清晰、易读的字体，确保信息一目了然。</w:t>
      </w:r>
    </w:p>
    <w:p w14:paraId="21F6C869">
      <w:pPr>
        <w:pStyle w:val="39"/>
        <w:ind w:firstLine="420"/>
      </w:pPr>
      <w:r>
        <w:rPr>
          <w:rFonts w:hint="eastAsia"/>
        </w:rPr>
        <w:t>防伪设计：</w:t>
      </w:r>
    </w:p>
    <w:p w14:paraId="13731BF8">
      <w:pPr>
        <w:pStyle w:val="39"/>
        <w:ind w:firstLine="420"/>
      </w:pPr>
      <w:r>
        <w:rPr>
          <w:rFonts w:hint="eastAsia"/>
        </w:rPr>
        <w:t>可在证书上添加二维码、水印或防伪标识，便于验证证书真伪。</w:t>
      </w:r>
    </w:p>
    <w:p w14:paraId="4204B8EF">
      <w:pPr>
        <w:pStyle w:val="39"/>
        <w:ind w:firstLine="420"/>
        <w:jc w:val="center"/>
      </w:pPr>
      <w:r>
        <w:rPr>
          <w:rFonts w:hint="eastAsia"/>
        </w:rPr>
        <w:drawing>
          <wp:inline distT="0" distB="0" distL="0" distR="0">
            <wp:extent cx="1485900" cy="317500"/>
            <wp:effectExtent l="0" t="0" r="0" b="6350"/>
            <wp:docPr id="3" name="图片 1"/>
            <wp:cNvGraphicFramePr/>
            <a:graphic xmlns:a="http://schemas.openxmlformats.org/drawingml/2006/main">
              <a:graphicData uri="http://schemas.openxmlformats.org/drawingml/2006/picture">
                <pic:pic xmlns:pic="http://schemas.openxmlformats.org/drawingml/2006/picture">
                  <pic:nvPicPr>
                    <pic:cNvPr id="3"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EE7B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63A65">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3B6C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D2EC2">
    <w:pPr>
      <w:pStyle w:val="65"/>
    </w:pPr>
    <w:r>
      <w:fldChar w:fldCharType="begin"/>
    </w:r>
    <w:r>
      <w:instrText xml:space="preserve">PAGE   \* MERGEFORMAT</w:instrText>
    </w:r>
    <w:r>
      <w:fldChar w:fldCharType="separate"/>
    </w:r>
    <w:r>
      <w:rPr>
        <w:lang w:val="zh-CN"/>
      </w:rPr>
      <w:t>20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ED79D">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CDD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F9893">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868EF">
    <w:pPr>
      <w:pStyle w:val="73"/>
      <w:rPr>
        <w:rFonts w:hint="eastAsia"/>
      </w:rPr>
    </w:pPr>
    <w:r>
      <w:fldChar w:fldCharType="begin"/>
    </w:r>
    <w:r>
      <w:instrText xml:space="preserve"> STYLEREF  标准文件_文件编号  \* MERGEFORMAT </w:instrText>
    </w:r>
    <w:r>
      <w:fldChar w:fldCharType="separate"/>
    </w:r>
    <w:r>
      <w:t>T/CSTC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4"/>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00"/>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7ADE59A"/>
    <w:multiLevelType w:val="multilevel"/>
    <w:tmpl w:val="27ADE59A"/>
    <w:lvl w:ilvl="0" w:tentative="0">
      <w:start w:val="1"/>
      <w:numFmt w:val="none"/>
      <w:pStyle w:val="40"/>
      <w:suff w:val="nothing"/>
      <w:lvlText w:val="%1"/>
      <w:lvlJc w:val="left"/>
      <w:pPr>
        <w:ind w:left="0" w:firstLine="0"/>
      </w:pPr>
      <w:rPr>
        <w:rFonts w:hint="eastAsia"/>
      </w:rPr>
    </w:lvl>
    <w:lvl w:ilvl="1" w:tentative="0">
      <w:start w:val="1"/>
      <w:numFmt w:val="decimal"/>
      <w:pStyle w:val="41"/>
      <w:suff w:val="nothing"/>
      <w:lvlText w:val="%1%2　"/>
      <w:lvlJc w:val="left"/>
      <w:pPr>
        <w:ind w:left="0" w:firstLine="0"/>
      </w:pPr>
      <w:rPr>
        <w:rFonts w:hint="eastAsia" w:ascii="黑体" w:eastAsia="黑体"/>
        <w:b w:val="0"/>
        <w:i w:val="0"/>
        <w:sz w:val="21"/>
      </w:rPr>
    </w:lvl>
    <w:lvl w:ilvl="2" w:tentative="0">
      <w:start w:val="1"/>
      <w:numFmt w:val="decimal"/>
      <w:pStyle w:val="4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8"/>
      <w:suff w:val="nothing"/>
      <w:lvlText w:val="%1%2.%3.%4　"/>
      <w:lvlJc w:val="left"/>
      <w:pPr>
        <w:ind w:left="0" w:firstLine="0"/>
      </w:pPr>
      <w:rPr>
        <w:rFonts w:hint="eastAsia" w:ascii="黑体" w:eastAsia="黑体"/>
        <w:b w:val="0"/>
        <w:i w:val="0"/>
        <w:sz w:val="21"/>
      </w:rPr>
    </w:lvl>
    <w:lvl w:ilvl="4" w:tentative="0">
      <w:start w:val="1"/>
      <w:numFmt w:val="decimal"/>
      <w:pStyle w:val="43"/>
      <w:suff w:val="nothing"/>
      <w:lvlText w:val="%1%2.%3.%4.%5　"/>
      <w:lvlJc w:val="left"/>
      <w:pPr>
        <w:ind w:left="0" w:firstLine="0"/>
      </w:pPr>
      <w:rPr>
        <w:rFonts w:hint="eastAsia" w:ascii="黑体" w:eastAsia="黑体"/>
        <w:b w:val="0"/>
        <w:i w:val="0"/>
        <w:sz w:val="21"/>
      </w:rPr>
    </w:lvl>
    <w:lvl w:ilvl="5" w:tentative="0">
      <w:start w:val="1"/>
      <w:numFmt w:val="decimal"/>
      <w:pStyle w:val="44"/>
      <w:suff w:val="nothing"/>
      <w:lvlText w:val="%1%2.%3.%4.%5.%6　"/>
      <w:lvlJc w:val="left"/>
      <w:pPr>
        <w:ind w:left="0" w:firstLine="0"/>
      </w:pPr>
      <w:rPr>
        <w:rFonts w:hint="eastAsia" w:ascii="黑体" w:eastAsia="黑体"/>
        <w:b w:val="0"/>
        <w:i w:val="0"/>
        <w:sz w:val="21"/>
      </w:rPr>
    </w:lvl>
    <w:lvl w:ilvl="6" w:tentative="0">
      <w:start w:val="1"/>
      <w:numFmt w:val="decimal"/>
      <w:pStyle w:val="4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10"/>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5"/>
      <w:lvlText w:val="%2)"/>
      <w:lvlJc w:val="left"/>
      <w:pPr>
        <w:tabs>
          <w:tab w:val="left" w:pos="1276"/>
        </w:tabs>
        <w:ind w:left="1276" w:hanging="425"/>
      </w:pPr>
      <w:rPr>
        <w:rFonts w:hint="eastAsia" w:ascii="宋体" w:hAnsi="Times New Roman" w:eastAsia="宋体"/>
        <w:sz w:val="21"/>
      </w:rPr>
    </w:lvl>
    <w:lvl w:ilvl="2" w:tentative="0">
      <w:start w:val="1"/>
      <w:numFmt w:val="decimal"/>
      <w:pStyle w:val="12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9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2"/>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20"/>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7"/>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7"/>
      <w:suff w:val="nothing"/>
      <w:lvlText w:val="附录%1"/>
      <w:lvlJc w:val="left"/>
      <w:pPr>
        <w:ind w:left="1559" w:firstLine="0"/>
      </w:pPr>
      <w:rPr>
        <w:rFonts w:hint="eastAsia"/>
        <w:spacing w:val="100"/>
      </w:rPr>
    </w:lvl>
    <w:lvl w:ilvl="1" w:tentative="0">
      <w:start w:val="1"/>
      <w:numFmt w:val="decimal"/>
      <w:pStyle w:val="89"/>
      <w:suff w:val="nothing"/>
      <w:lvlText w:val="%1.%2　"/>
      <w:lvlJc w:val="left"/>
      <w:pPr>
        <w:ind w:left="0" w:firstLine="0"/>
      </w:pPr>
      <w:rPr>
        <w:rFonts w:hint="eastAsia" w:ascii="黑体" w:eastAsia="黑体"/>
        <w:b w:val="0"/>
        <w:i w:val="0"/>
        <w:sz w:val="21"/>
      </w:rPr>
    </w:lvl>
    <w:lvl w:ilvl="2" w:tentative="0">
      <w:start w:val="1"/>
      <w:numFmt w:val="decimal"/>
      <w:pStyle w:val="90"/>
      <w:suff w:val="nothing"/>
      <w:lvlText w:val="%1.%2.%3　"/>
      <w:lvlJc w:val="left"/>
      <w:pPr>
        <w:ind w:left="0" w:firstLine="0"/>
      </w:pPr>
      <w:rPr>
        <w:rFonts w:hint="eastAsia" w:ascii="黑体" w:eastAsia="黑体"/>
        <w:b w:val="0"/>
        <w:i w:val="0"/>
        <w:sz w:val="21"/>
      </w:rPr>
    </w:lvl>
    <w:lvl w:ilvl="3" w:tentative="0">
      <w:start w:val="1"/>
      <w:numFmt w:val="decimal"/>
      <w:pStyle w:val="92"/>
      <w:suff w:val="nothing"/>
      <w:lvlText w:val="%1.%2.%3.%4　"/>
      <w:lvlJc w:val="left"/>
      <w:pPr>
        <w:ind w:left="0" w:firstLine="0"/>
      </w:pPr>
      <w:rPr>
        <w:rFonts w:hint="eastAsia" w:ascii="黑体" w:eastAsia="黑体"/>
        <w:b w:val="0"/>
        <w:i w:val="0"/>
        <w:sz w:val="21"/>
      </w:rPr>
    </w:lvl>
    <w:lvl w:ilvl="4" w:tentative="0">
      <w:start w:val="1"/>
      <w:numFmt w:val="decimal"/>
      <w:pStyle w:val="93"/>
      <w:suff w:val="nothing"/>
      <w:lvlText w:val="%1.%2.%3.%4.%5　"/>
      <w:lvlJc w:val="left"/>
      <w:pPr>
        <w:ind w:left="0" w:firstLine="0"/>
      </w:pPr>
      <w:rPr>
        <w:rFonts w:hint="eastAsia" w:ascii="黑体" w:eastAsia="黑体"/>
        <w:b w:val="0"/>
        <w:i w:val="0"/>
        <w:sz w:val="21"/>
      </w:rPr>
    </w:lvl>
    <w:lvl w:ilvl="5" w:tentative="0">
      <w:start w:val="1"/>
      <w:numFmt w:val="decimal"/>
      <w:pStyle w:val="9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1"/>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5"/>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0"/>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29"/>
  </w:num>
  <w:num w:numId="19">
    <w:abstractNumId w:val="16"/>
  </w:num>
  <w:num w:numId="20">
    <w:abstractNumId w:val="1"/>
  </w:num>
  <w:num w:numId="21">
    <w:abstractNumId w:val="30"/>
  </w:num>
  <w:num w:numId="22">
    <w:abstractNumId w:val="21"/>
  </w:num>
  <w:num w:numId="23">
    <w:abstractNumId w:val="6"/>
  </w:num>
  <w:num w:numId="24">
    <w:abstractNumId w:val="27"/>
  </w:num>
  <w:num w:numId="25">
    <w:abstractNumId w:val="28"/>
  </w:num>
  <w:num w:numId="26">
    <w:abstractNumId w:val="2"/>
  </w:num>
  <w:num w:numId="27">
    <w:abstractNumId w:val="4"/>
  </w:num>
  <w:num w:numId="28">
    <w:abstractNumId w:val="15"/>
  </w:num>
  <w:num w:numId="29">
    <w:abstractNumId w:val="25"/>
  </w:num>
  <w:num w:numId="30">
    <w:abstractNumId w:val="23"/>
  </w:num>
  <w:num w:numId="31">
    <w:abstractNumId w:val="1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7BLt6FD5jlucldOJtaoQYaLW1Wv+bq6DUtxtVvSKNUP7+LFRlhro6kTdj4+x88gzel/vTRuN7nCKwMlrrvxe/g==" w:salt="5UnJrXrrx31sYW6dVOMA8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wN2QzZWEyYWIxODZiZjA0MjIwNjBlZjFkMjk4NWYifQ=="/>
  </w:docVars>
  <w:rsids>
    <w:rsidRoot w:val="001B65E5"/>
    <w:rsid w:val="0000040A"/>
    <w:rsid w:val="00000A94"/>
    <w:rsid w:val="00001972"/>
    <w:rsid w:val="00001D9A"/>
    <w:rsid w:val="00007B3A"/>
    <w:rsid w:val="000107E0"/>
    <w:rsid w:val="00011FDE"/>
    <w:rsid w:val="00012FFD"/>
    <w:rsid w:val="00014162"/>
    <w:rsid w:val="00014340"/>
    <w:rsid w:val="00016A9C"/>
    <w:rsid w:val="00016B9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7E1"/>
    <w:rsid w:val="00067F1E"/>
    <w:rsid w:val="00071CC0"/>
    <w:rsid w:val="00071CFC"/>
    <w:rsid w:val="0007277A"/>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5322"/>
    <w:rsid w:val="00096D63"/>
    <w:rsid w:val="000A0B60"/>
    <w:rsid w:val="000A0EB8"/>
    <w:rsid w:val="000A19FC"/>
    <w:rsid w:val="000A296B"/>
    <w:rsid w:val="000A7311"/>
    <w:rsid w:val="000B060F"/>
    <w:rsid w:val="000B1592"/>
    <w:rsid w:val="000B1FF2"/>
    <w:rsid w:val="000B38C0"/>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3"/>
    <w:rsid w:val="00164BAF"/>
    <w:rsid w:val="00164FA8"/>
    <w:rsid w:val="00165065"/>
    <w:rsid w:val="00165434"/>
    <w:rsid w:val="0016580B"/>
    <w:rsid w:val="00165F49"/>
    <w:rsid w:val="00166B88"/>
    <w:rsid w:val="0016770A"/>
    <w:rsid w:val="00170804"/>
    <w:rsid w:val="001708E9"/>
    <w:rsid w:val="0017340B"/>
    <w:rsid w:val="00173FB1"/>
    <w:rsid w:val="00176DFD"/>
    <w:rsid w:val="0018250E"/>
    <w:rsid w:val="001852C9"/>
    <w:rsid w:val="00187A0B"/>
    <w:rsid w:val="00187D1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B37"/>
    <w:rsid w:val="0020107D"/>
    <w:rsid w:val="00202AA4"/>
    <w:rsid w:val="002031F7"/>
    <w:rsid w:val="002040E6"/>
    <w:rsid w:val="0020527B"/>
    <w:rsid w:val="00205F2C"/>
    <w:rsid w:val="00210B15"/>
    <w:rsid w:val="002142EA"/>
    <w:rsid w:val="00215ADD"/>
    <w:rsid w:val="002204BB"/>
    <w:rsid w:val="00221B79"/>
    <w:rsid w:val="00221C6B"/>
    <w:rsid w:val="002253A1"/>
    <w:rsid w:val="00225BFC"/>
    <w:rsid w:val="00225CF8"/>
    <w:rsid w:val="0022794E"/>
    <w:rsid w:val="00227B81"/>
    <w:rsid w:val="00233D64"/>
    <w:rsid w:val="0023482A"/>
    <w:rsid w:val="002359CB"/>
    <w:rsid w:val="00243540"/>
    <w:rsid w:val="0024497B"/>
    <w:rsid w:val="0024515B"/>
    <w:rsid w:val="00246021"/>
    <w:rsid w:val="0024666E"/>
    <w:rsid w:val="00247F52"/>
    <w:rsid w:val="00250B25"/>
    <w:rsid w:val="00250BBE"/>
    <w:rsid w:val="002515C2"/>
    <w:rsid w:val="0025194F"/>
    <w:rsid w:val="002547FE"/>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CD9"/>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65"/>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7F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3560"/>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E8"/>
    <w:rsid w:val="00405884"/>
    <w:rsid w:val="00407D39"/>
    <w:rsid w:val="0041477A"/>
    <w:rsid w:val="004167A3"/>
    <w:rsid w:val="00427B6A"/>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42A"/>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3BD"/>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2B7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02F"/>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94A"/>
    <w:rsid w:val="005F284E"/>
    <w:rsid w:val="006015CE"/>
    <w:rsid w:val="00604784"/>
    <w:rsid w:val="00606419"/>
    <w:rsid w:val="00607D29"/>
    <w:rsid w:val="00612952"/>
    <w:rsid w:val="00614CC1"/>
    <w:rsid w:val="00615A9D"/>
    <w:rsid w:val="00617387"/>
    <w:rsid w:val="006205D6"/>
    <w:rsid w:val="00620680"/>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5797D"/>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66"/>
    <w:rsid w:val="00767C61"/>
    <w:rsid w:val="0077008A"/>
    <w:rsid w:val="00771572"/>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2C0B"/>
    <w:rsid w:val="007D346A"/>
    <w:rsid w:val="007D6518"/>
    <w:rsid w:val="007D76BD"/>
    <w:rsid w:val="007E0BF1"/>
    <w:rsid w:val="007F0ED8"/>
    <w:rsid w:val="007F0F63"/>
    <w:rsid w:val="007F251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47B1"/>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3FF"/>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CE9"/>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1CEA"/>
    <w:rsid w:val="00A129D0"/>
    <w:rsid w:val="00A12C33"/>
    <w:rsid w:val="00A138BA"/>
    <w:rsid w:val="00A14C8E"/>
    <w:rsid w:val="00A153D9"/>
    <w:rsid w:val="00A15F09"/>
    <w:rsid w:val="00A1628B"/>
    <w:rsid w:val="00A169B6"/>
    <w:rsid w:val="00A2271D"/>
    <w:rsid w:val="00A237D5"/>
    <w:rsid w:val="00A30EFC"/>
    <w:rsid w:val="00A31984"/>
    <w:rsid w:val="00A3290A"/>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5E82"/>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B48"/>
    <w:rsid w:val="00AE070A"/>
    <w:rsid w:val="00AE101C"/>
    <w:rsid w:val="00AE2A69"/>
    <w:rsid w:val="00AE37E5"/>
    <w:rsid w:val="00AE5EB4"/>
    <w:rsid w:val="00AF0C18"/>
    <w:rsid w:val="00AF3EF3"/>
    <w:rsid w:val="00AF47C5"/>
    <w:rsid w:val="00AF5398"/>
    <w:rsid w:val="00AF6533"/>
    <w:rsid w:val="00B00B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476F8"/>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3CC9"/>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3D7D"/>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02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620"/>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16AAF"/>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9E"/>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73E"/>
    <w:rsid w:val="00FF7CE4"/>
    <w:rsid w:val="00FF7E39"/>
    <w:rsid w:val="03924AF2"/>
    <w:rsid w:val="05E67717"/>
    <w:rsid w:val="0CA9276A"/>
    <w:rsid w:val="0E48321F"/>
    <w:rsid w:val="149503B7"/>
    <w:rsid w:val="150C0679"/>
    <w:rsid w:val="1A8358DE"/>
    <w:rsid w:val="1CB8107A"/>
    <w:rsid w:val="1D7468DE"/>
    <w:rsid w:val="1D7C1537"/>
    <w:rsid w:val="233A2957"/>
    <w:rsid w:val="26C82522"/>
    <w:rsid w:val="3069608C"/>
    <w:rsid w:val="346403C4"/>
    <w:rsid w:val="36C05334"/>
    <w:rsid w:val="3A262087"/>
    <w:rsid w:val="3C1063F2"/>
    <w:rsid w:val="40552009"/>
    <w:rsid w:val="4A0B333F"/>
    <w:rsid w:val="4BA33C6C"/>
    <w:rsid w:val="5ADD18E8"/>
    <w:rsid w:val="5BFA7A39"/>
    <w:rsid w:val="5C885101"/>
    <w:rsid w:val="5DD437C6"/>
    <w:rsid w:val="602E34A0"/>
    <w:rsid w:val="62BC6E73"/>
    <w:rsid w:val="65FD6478"/>
    <w:rsid w:val="758B3E18"/>
    <w:rsid w:val="779C26DE"/>
    <w:rsid w:val="787951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5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5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5"/>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4"/>
    <w:autoRedefine/>
    <w:unhideWhenUsed/>
    <w:qFormat/>
    <w:uiPriority w:val="99"/>
    <w:pPr>
      <w:jc w:val="left"/>
    </w:pPr>
  </w:style>
  <w:style w:type="paragraph" w:styleId="14">
    <w:name w:val="Body Text"/>
    <w:basedOn w:val="1"/>
    <w:link w:val="9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8"/>
    <w:autoRedefine/>
    <w:semiHidden/>
    <w:unhideWhenUsed/>
    <w:qFormat/>
    <w:uiPriority w:val="99"/>
    <w:rPr>
      <w:sz w:val="18"/>
      <w:szCs w:val="18"/>
    </w:rPr>
  </w:style>
  <w:style w:type="paragraph" w:styleId="18">
    <w:name w:val="footer"/>
    <w:basedOn w:val="1"/>
    <w:link w:val="5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56"/>
    <w:autoRedefine/>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8"/>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Autospacing="1" w:afterAutospacing="1"/>
      <w:jc w:val="left"/>
    </w:pPr>
    <w:rPr>
      <w:kern w:val="0"/>
      <w:sz w:val="24"/>
    </w:rPr>
  </w:style>
  <w:style w:type="paragraph" w:styleId="27">
    <w:name w:val="Title"/>
    <w:basedOn w:val="1"/>
    <w:link w:val="61"/>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autoRedefine/>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autoRedefine/>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paragraph" w:customStyle="1" w:styleId="38">
    <w:name w:val="标准文件_二级条标题"/>
    <w:next w:val="39"/>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9">
    <w:name w:val="标准文件_段"/>
    <w:link w:val="46"/>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1">
    <w:name w:val="标准文件_章标题"/>
    <w:next w:val="39"/>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2">
    <w:name w:val="标准文件_一级条标题"/>
    <w:basedOn w:val="41"/>
    <w:next w:val="39"/>
    <w:autoRedefine/>
    <w:qFormat/>
    <w:uiPriority w:val="0"/>
    <w:pPr>
      <w:numPr>
        <w:ilvl w:val="2"/>
      </w:numPr>
      <w:spacing w:before="50" w:beforeLines="50" w:after="50" w:afterLines="50"/>
      <w:outlineLvl w:val="1"/>
    </w:pPr>
  </w:style>
  <w:style w:type="paragraph" w:customStyle="1" w:styleId="43">
    <w:name w:val="标准文件_三级条标题"/>
    <w:basedOn w:val="38"/>
    <w:next w:val="39"/>
    <w:autoRedefine/>
    <w:qFormat/>
    <w:uiPriority w:val="0"/>
    <w:pPr>
      <w:widowControl/>
      <w:numPr>
        <w:ilvl w:val="4"/>
      </w:numPr>
      <w:outlineLvl w:val="3"/>
    </w:pPr>
  </w:style>
  <w:style w:type="paragraph" w:customStyle="1" w:styleId="44">
    <w:name w:val="标准文件_四级条标题"/>
    <w:next w:val="39"/>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5">
    <w:name w:val="标准文件_五级条标题"/>
    <w:next w:val="39"/>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6">
    <w:name w:val="标准文件_段 Char"/>
    <w:link w:val="39"/>
    <w:autoRedefine/>
    <w:qFormat/>
    <w:uiPriority w:val="0"/>
    <w:rPr>
      <w:rFonts w:ascii="宋体" w:hAnsi="Times New Roman"/>
      <w:sz w:val="21"/>
    </w:rPr>
  </w:style>
  <w:style w:type="character" w:customStyle="1" w:styleId="47">
    <w:name w:val="标题 1 字符"/>
    <w:link w:val="2"/>
    <w:autoRedefine/>
    <w:qFormat/>
    <w:uiPriority w:val="0"/>
    <w:rPr>
      <w:b/>
      <w:bCs/>
      <w:kern w:val="44"/>
      <w:sz w:val="44"/>
      <w:szCs w:val="44"/>
    </w:rPr>
  </w:style>
  <w:style w:type="character" w:customStyle="1" w:styleId="48">
    <w:name w:val="标题 2 字符"/>
    <w:link w:val="3"/>
    <w:autoRedefine/>
    <w:qFormat/>
    <w:uiPriority w:val="0"/>
    <w:rPr>
      <w:rFonts w:ascii="Arial" w:hAnsi="Arial" w:eastAsia="黑体"/>
      <w:b/>
      <w:bCs/>
      <w:kern w:val="2"/>
      <w:sz w:val="32"/>
      <w:szCs w:val="32"/>
    </w:rPr>
  </w:style>
  <w:style w:type="character" w:customStyle="1" w:styleId="49">
    <w:name w:val="标题 3 字符"/>
    <w:link w:val="4"/>
    <w:autoRedefine/>
    <w:qFormat/>
    <w:uiPriority w:val="0"/>
    <w:rPr>
      <w:b/>
      <w:bCs/>
      <w:kern w:val="2"/>
      <w:sz w:val="32"/>
      <w:szCs w:val="32"/>
    </w:rPr>
  </w:style>
  <w:style w:type="character" w:customStyle="1" w:styleId="50">
    <w:name w:val="标题 4 字符"/>
    <w:link w:val="5"/>
    <w:autoRedefine/>
    <w:qFormat/>
    <w:uiPriority w:val="0"/>
    <w:rPr>
      <w:rFonts w:ascii="Arial" w:hAnsi="Arial" w:eastAsia="黑体"/>
      <w:b/>
      <w:bCs/>
      <w:kern w:val="2"/>
      <w:sz w:val="28"/>
      <w:szCs w:val="28"/>
    </w:rPr>
  </w:style>
  <w:style w:type="character" w:customStyle="1" w:styleId="51">
    <w:name w:val="标题 5 字符"/>
    <w:link w:val="6"/>
    <w:autoRedefine/>
    <w:qFormat/>
    <w:uiPriority w:val="0"/>
    <w:rPr>
      <w:b/>
      <w:bCs/>
      <w:kern w:val="2"/>
      <w:sz w:val="28"/>
      <w:szCs w:val="28"/>
    </w:rPr>
  </w:style>
  <w:style w:type="character" w:customStyle="1" w:styleId="52">
    <w:name w:val="标题 6 字符"/>
    <w:link w:val="7"/>
    <w:autoRedefine/>
    <w:qFormat/>
    <w:uiPriority w:val="0"/>
    <w:rPr>
      <w:rFonts w:ascii="Arial" w:hAnsi="Arial" w:eastAsia="黑体"/>
      <w:b/>
      <w:bCs/>
      <w:kern w:val="2"/>
      <w:sz w:val="24"/>
      <w:szCs w:val="24"/>
    </w:rPr>
  </w:style>
  <w:style w:type="character" w:customStyle="1" w:styleId="53">
    <w:name w:val="标题 7 字符"/>
    <w:link w:val="8"/>
    <w:autoRedefine/>
    <w:qFormat/>
    <w:uiPriority w:val="0"/>
    <w:rPr>
      <w:b/>
      <w:bCs/>
      <w:kern w:val="2"/>
      <w:sz w:val="24"/>
      <w:szCs w:val="24"/>
    </w:rPr>
  </w:style>
  <w:style w:type="character" w:customStyle="1" w:styleId="54">
    <w:name w:val="标题 8 字符"/>
    <w:link w:val="9"/>
    <w:autoRedefine/>
    <w:qFormat/>
    <w:uiPriority w:val="0"/>
    <w:rPr>
      <w:rFonts w:ascii="Arial" w:hAnsi="Arial" w:eastAsia="黑体"/>
      <w:kern w:val="2"/>
      <w:sz w:val="24"/>
      <w:szCs w:val="24"/>
    </w:rPr>
  </w:style>
  <w:style w:type="character" w:customStyle="1" w:styleId="55">
    <w:name w:val="标题 9 字符"/>
    <w:link w:val="10"/>
    <w:autoRedefine/>
    <w:qFormat/>
    <w:uiPriority w:val="0"/>
    <w:rPr>
      <w:rFonts w:ascii="Arial" w:hAnsi="Arial" w:eastAsia="黑体"/>
      <w:kern w:val="2"/>
      <w:sz w:val="21"/>
      <w:szCs w:val="21"/>
    </w:rPr>
  </w:style>
  <w:style w:type="character" w:customStyle="1" w:styleId="56">
    <w:name w:val="页眉 字符"/>
    <w:link w:val="19"/>
    <w:autoRedefine/>
    <w:qFormat/>
    <w:uiPriority w:val="99"/>
    <w:rPr>
      <w:kern w:val="2"/>
      <w:sz w:val="18"/>
      <w:szCs w:val="18"/>
    </w:rPr>
  </w:style>
  <w:style w:type="character" w:customStyle="1" w:styleId="57">
    <w:name w:val="页脚 字符"/>
    <w:link w:val="18"/>
    <w:autoRedefine/>
    <w:qFormat/>
    <w:uiPriority w:val="99"/>
    <w:rPr>
      <w:rFonts w:ascii="宋体"/>
      <w:kern w:val="2"/>
      <w:sz w:val="18"/>
      <w:szCs w:val="18"/>
    </w:rPr>
  </w:style>
  <w:style w:type="character" w:customStyle="1" w:styleId="58">
    <w:name w:val="批注框文本 字符"/>
    <w:link w:val="17"/>
    <w:semiHidden/>
    <w:qFormat/>
    <w:uiPriority w:val="99"/>
    <w:rPr>
      <w:kern w:val="2"/>
      <w:sz w:val="18"/>
      <w:szCs w:val="18"/>
    </w:rPr>
  </w:style>
  <w:style w:type="paragraph" w:styleId="59">
    <w:name w:val="Quote"/>
    <w:basedOn w:val="1"/>
    <w:next w:val="1"/>
    <w:link w:val="60"/>
    <w:autoRedefine/>
    <w:qFormat/>
    <w:uiPriority w:val="29"/>
    <w:rPr>
      <w:i/>
      <w:iCs/>
      <w:color w:val="000000"/>
    </w:rPr>
  </w:style>
  <w:style w:type="character" w:customStyle="1" w:styleId="60">
    <w:name w:val="引用 字符"/>
    <w:link w:val="59"/>
    <w:autoRedefine/>
    <w:qFormat/>
    <w:uiPriority w:val="29"/>
    <w:rPr>
      <w:i/>
      <w:iCs/>
      <w:color w:val="000000"/>
      <w:kern w:val="2"/>
      <w:sz w:val="21"/>
      <w:szCs w:val="21"/>
    </w:rPr>
  </w:style>
  <w:style w:type="character" w:customStyle="1" w:styleId="61">
    <w:name w:val="标题 字符"/>
    <w:link w:val="27"/>
    <w:autoRedefine/>
    <w:qFormat/>
    <w:uiPriority w:val="0"/>
    <w:rPr>
      <w:rFonts w:ascii="Arial" w:hAnsi="Arial" w:cs="Arial"/>
      <w:b/>
      <w:bCs/>
      <w:kern w:val="2"/>
      <w:sz w:val="32"/>
      <w:szCs w:val="32"/>
    </w:rPr>
  </w:style>
  <w:style w:type="paragraph" w:customStyle="1" w:styleId="6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6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标准文件_ICS"/>
    <w:basedOn w:val="1"/>
    <w:autoRedefine/>
    <w:qFormat/>
    <w:uiPriority w:val="0"/>
    <w:pPr>
      <w:spacing w:line="0" w:lineRule="atLeast"/>
    </w:pPr>
    <w:rPr>
      <w:rFonts w:ascii="黑体" w:hAnsi="宋体" w:eastAsia="黑体"/>
    </w:rPr>
  </w:style>
  <w:style w:type="paragraph" w:customStyle="1" w:styleId="68">
    <w:name w:val="标准文件_标准正文"/>
    <w:basedOn w:val="1"/>
    <w:next w:val="39"/>
    <w:autoRedefine/>
    <w:qFormat/>
    <w:uiPriority w:val="0"/>
    <w:pPr>
      <w:snapToGrid w:val="0"/>
      <w:ind w:firstLine="200" w:firstLineChars="200"/>
    </w:pPr>
    <w:rPr>
      <w:kern w:val="0"/>
    </w:rPr>
  </w:style>
  <w:style w:type="paragraph" w:customStyle="1" w:styleId="69">
    <w:name w:val="标准文件_版本"/>
    <w:basedOn w:val="68"/>
    <w:autoRedefine/>
    <w:qFormat/>
    <w:uiPriority w:val="0"/>
    <w:pPr>
      <w:adjustRightInd/>
      <w:snapToGrid/>
      <w:ind w:firstLine="0" w:firstLineChars="0"/>
    </w:pPr>
    <w:rPr>
      <w:rFonts w:ascii="宋体" w:hAnsi="宋体"/>
      <w:kern w:val="2"/>
    </w:rPr>
  </w:style>
  <w:style w:type="paragraph" w:customStyle="1" w:styleId="70">
    <w:name w:val="标准文件_标准部门"/>
    <w:basedOn w:val="1"/>
    <w:autoRedefine/>
    <w:qFormat/>
    <w:uiPriority w:val="0"/>
    <w:pPr>
      <w:jc w:val="center"/>
    </w:pPr>
    <w:rPr>
      <w:rFonts w:ascii="黑体" w:eastAsia="黑体"/>
      <w:kern w:val="0"/>
      <w:sz w:val="44"/>
    </w:rPr>
  </w:style>
  <w:style w:type="paragraph" w:customStyle="1" w:styleId="71">
    <w:name w:val="标准文件_标准代替"/>
    <w:basedOn w:val="1"/>
    <w:next w:val="1"/>
    <w:autoRedefine/>
    <w:qFormat/>
    <w:uiPriority w:val="0"/>
    <w:pPr>
      <w:spacing w:line="310" w:lineRule="exact"/>
      <w:jc w:val="right"/>
    </w:pPr>
    <w:rPr>
      <w:rFonts w:ascii="宋体" w:hAnsi="宋体"/>
      <w:kern w:val="0"/>
    </w:rPr>
  </w:style>
  <w:style w:type="paragraph" w:customStyle="1" w:styleId="72">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73">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4">
    <w:name w:val="标准文件_页眉偶数页"/>
    <w:basedOn w:val="73"/>
    <w:next w:val="1"/>
    <w:autoRedefine/>
    <w:qFormat/>
    <w:uiPriority w:val="0"/>
    <w:pPr>
      <w:jc w:val="left"/>
    </w:pPr>
  </w:style>
  <w:style w:type="paragraph" w:customStyle="1" w:styleId="75">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6">
    <w:name w:val="标准文件_参考文献条目"/>
    <w:autoRedefine/>
    <w:qFormat/>
    <w:uiPriority w:val="0"/>
    <w:pPr>
      <w:numPr>
        <w:ilvl w:val="0"/>
        <w:numId w:val="2"/>
      </w:numPr>
    </w:pPr>
    <w:rPr>
      <w:rFonts w:ascii="宋体" w:hAnsi="Times New Roman" w:eastAsia="宋体" w:cs="Times New Roman"/>
      <w:lang w:val="en-US" w:eastAsia="zh-CN" w:bidi="ar-SA"/>
    </w:rPr>
  </w:style>
  <w:style w:type="character" w:customStyle="1" w:styleId="77">
    <w:name w:val="标准文件_发布"/>
    <w:autoRedefine/>
    <w:qFormat/>
    <w:uiPriority w:val="0"/>
    <w:rPr>
      <w:rFonts w:ascii="黑体" w:eastAsia="黑体"/>
      <w:spacing w:val="0"/>
      <w:w w:val="100"/>
      <w:position w:val="3"/>
      <w:sz w:val="28"/>
    </w:rPr>
  </w:style>
  <w:style w:type="paragraph" w:customStyle="1" w:styleId="78">
    <w:name w:val="标准文件_方框数字列项"/>
    <w:basedOn w:val="39"/>
    <w:autoRedefine/>
    <w:qFormat/>
    <w:uiPriority w:val="0"/>
    <w:pPr>
      <w:numPr>
        <w:ilvl w:val="0"/>
        <w:numId w:val="3"/>
      </w:numPr>
      <w:ind w:firstLine="0" w:firstLineChars="0"/>
    </w:pPr>
  </w:style>
  <w:style w:type="paragraph" w:customStyle="1" w:styleId="79">
    <w:name w:val="标准文件_封面标准编号"/>
    <w:basedOn w:val="1"/>
    <w:next w:val="71"/>
    <w:autoRedefine/>
    <w:qFormat/>
    <w:uiPriority w:val="0"/>
    <w:pPr>
      <w:spacing w:line="310" w:lineRule="exact"/>
      <w:jc w:val="right"/>
    </w:pPr>
    <w:rPr>
      <w:rFonts w:ascii="黑体" w:eastAsia="黑体"/>
      <w:kern w:val="0"/>
      <w:sz w:val="28"/>
    </w:rPr>
  </w:style>
  <w:style w:type="paragraph" w:customStyle="1" w:styleId="80">
    <w:name w:val="标准文件_封面标准分类号"/>
    <w:basedOn w:val="1"/>
    <w:autoRedefine/>
    <w:qFormat/>
    <w:uiPriority w:val="0"/>
    <w:rPr>
      <w:rFonts w:ascii="黑体" w:eastAsia="黑体"/>
      <w:b/>
      <w:kern w:val="0"/>
      <w:sz w:val="28"/>
    </w:rPr>
  </w:style>
  <w:style w:type="paragraph" w:customStyle="1" w:styleId="81">
    <w:name w:val="标准文件_封面标准名称"/>
    <w:basedOn w:val="1"/>
    <w:autoRedefine/>
    <w:qFormat/>
    <w:uiPriority w:val="0"/>
    <w:pPr>
      <w:spacing w:line="240" w:lineRule="auto"/>
      <w:jc w:val="center"/>
    </w:pPr>
    <w:rPr>
      <w:rFonts w:ascii="黑体" w:eastAsia="黑体"/>
      <w:kern w:val="0"/>
      <w:sz w:val="52"/>
    </w:rPr>
  </w:style>
  <w:style w:type="paragraph" w:customStyle="1" w:styleId="82">
    <w:name w:val="标准文件_封面标准英文名称"/>
    <w:basedOn w:val="1"/>
    <w:autoRedefine/>
    <w:qFormat/>
    <w:uiPriority w:val="0"/>
    <w:pPr>
      <w:spacing w:line="240" w:lineRule="auto"/>
      <w:jc w:val="center"/>
    </w:pPr>
    <w:rPr>
      <w:rFonts w:ascii="黑体" w:eastAsia="黑体"/>
      <w:b/>
      <w:sz w:val="28"/>
    </w:rPr>
  </w:style>
  <w:style w:type="paragraph" w:customStyle="1" w:styleId="83">
    <w:name w:val="标准文件_封面发布日期"/>
    <w:basedOn w:val="1"/>
    <w:autoRedefine/>
    <w:qFormat/>
    <w:uiPriority w:val="0"/>
    <w:pPr>
      <w:spacing w:line="310" w:lineRule="exact"/>
    </w:pPr>
    <w:rPr>
      <w:rFonts w:ascii="黑体" w:eastAsia="黑体"/>
      <w:kern w:val="0"/>
      <w:sz w:val="28"/>
    </w:rPr>
  </w:style>
  <w:style w:type="paragraph" w:customStyle="1" w:styleId="84">
    <w:name w:val="标准文件_封面密级"/>
    <w:basedOn w:val="1"/>
    <w:autoRedefine/>
    <w:qFormat/>
    <w:uiPriority w:val="0"/>
    <w:rPr>
      <w:rFonts w:eastAsia="黑体"/>
      <w:sz w:val="32"/>
    </w:rPr>
  </w:style>
  <w:style w:type="paragraph" w:customStyle="1" w:styleId="85">
    <w:name w:val="标准文件_封面实施日期"/>
    <w:basedOn w:val="1"/>
    <w:autoRedefine/>
    <w:qFormat/>
    <w:uiPriority w:val="0"/>
    <w:pPr>
      <w:spacing w:line="310" w:lineRule="exact"/>
      <w:jc w:val="right"/>
    </w:pPr>
    <w:rPr>
      <w:rFonts w:ascii="黑体" w:eastAsia="黑体"/>
      <w:sz w:val="28"/>
    </w:rPr>
  </w:style>
  <w:style w:type="paragraph" w:customStyle="1" w:styleId="86">
    <w:name w:val="标准文件_封面抬头"/>
    <w:basedOn w:val="39"/>
    <w:autoRedefine/>
    <w:qFormat/>
    <w:uiPriority w:val="0"/>
    <w:pPr>
      <w:adjustRightInd w:val="0"/>
      <w:spacing w:line="800" w:lineRule="exact"/>
      <w:ind w:firstLine="0" w:firstLineChars="0"/>
      <w:jc w:val="distribute"/>
    </w:pPr>
    <w:rPr>
      <w:rFonts w:ascii="黑体" w:eastAsia="黑体"/>
      <w:b/>
      <w:sz w:val="64"/>
    </w:rPr>
  </w:style>
  <w:style w:type="paragraph" w:customStyle="1" w:styleId="87">
    <w:name w:val="标准文件_附录标识"/>
    <w:next w:val="39"/>
    <w:autoRedefine/>
    <w:qFormat/>
    <w:uiPriority w:val="0"/>
    <w:pPr>
      <w:numPr>
        <w:ilvl w:val="0"/>
        <w:numId w:val="4"/>
      </w:numPr>
      <w:shd w:val="clear" w:color="FFFFFF" w:fill="FFFFFF"/>
      <w:tabs>
        <w:tab w:val="left" w:pos="6406"/>
      </w:tabs>
      <w:spacing w:before="560" w:after="120" w:afterLines="50"/>
      <w:ind w:left="0"/>
      <w:jc w:val="center"/>
      <w:outlineLvl w:val="0"/>
    </w:pPr>
    <w:rPr>
      <w:rFonts w:ascii="黑体" w:hAnsi="Times New Roman" w:eastAsia="黑体" w:cs="Times New Roman"/>
      <w:sz w:val="21"/>
      <w:lang w:val="en-US" w:eastAsia="zh-CN" w:bidi="ar-SA"/>
    </w:rPr>
  </w:style>
  <w:style w:type="paragraph" w:customStyle="1" w:styleId="88">
    <w:name w:val="标准文件_附录表标题"/>
    <w:next w:val="39"/>
    <w:autoRedefine/>
    <w:qFormat/>
    <w:uiPriority w:val="0"/>
    <w:pPr>
      <w:numPr>
        <w:ilvl w:val="1"/>
        <w:numId w:val="5"/>
      </w:numPr>
      <w:adjustRightInd w:val="0"/>
      <w:snapToGrid w:val="0"/>
      <w:spacing w:before="120" w:beforeLines="50" w:after="120" w:afterLines="50"/>
      <w:jc w:val="center"/>
      <w:textAlignment w:val="baseline"/>
    </w:pPr>
    <w:rPr>
      <w:rFonts w:ascii="黑体" w:hAnsi="Times New Roman" w:eastAsia="黑体" w:cs="Times New Roman"/>
      <w:kern w:val="21"/>
      <w:sz w:val="21"/>
      <w:lang w:val="en-US" w:eastAsia="zh-CN" w:bidi="ar-SA"/>
    </w:rPr>
  </w:style>
  <w:style w:type="paragraph" w:customStyle="1" w:styleId="89">
    <w:name w:val="标准文件_附录一级条标题"/>
    <w:next w:val="39"/>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0">
    <w:name w:val="标准文件_附录二级条标题"/>
    <w:basedOn w:val="89"/>
    <w:next w:val="39"/>
    <w:autoRedefine/>
    <w:qFormat/>
    <w:uiPriority w:val="0"/>
    <w:pPr>
      <w:widowControl/>
      <w:numPr>
        <w:ilvl w:val="2"/>
      </w:numPr>
      <w:wordWrap w:val="0"/>
      <w:overflowPunct w:val="0"/>
      <w:autoSpaceDE w:val="0"/>
      <w:autoSpaceDN w:val="0"/>
      <w:textAlignment w:val="baseline"/>
      <w:outlineLvl w:val="3"/>
    </w:pPr>
  </w:style>
  <w:style w:type="paragraph" w:customStyle="1" w:styleId="91">
    <w:name w:val="标准文件_附录公式"/>
    <w:basedOn w:val="68"/>
    <w:next w:val="6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2">
    <w:name w:val="标准文件_附录三级条标题"/>
    <w:next w:val="3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3">
    <w:name w:val="标准文件_附录四级条标题"/>
    <w:next w:val="3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4">
    <w:name w:val="标准文件_附录图标题"/>
    <w:next w:val="3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5">
    <w:name w:val="标准文件_附录五级条标题"/>
    <w:next w:val="3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7">
    <w:name w:val="正文文本 字符"/>
    <w:link w:val="14"/>
    <w:qFormat/>
    <w:uiPriority w:val="0"/>
    <w:rPr>
      <w:kern w:val="2"/>
      <w:sz w:val="21"/>
      <w:szCs w:val="21"/>
    </w:rPr>
  </w:style>
  <w:style w:type="paragraph" w:customStyle="1" w:styleId="98">
    <w:name w:val="标准文件_附录章标题"/>
    <w:next w:val="3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标准文件_公式后的破折号"/>
    <w:basedOn w:val="39"/>
    <w:next w:val="39"/>
    <w:autoRedefine/>
    <w:qFormat/>
    <w:uiPriority w:val="0"/>
    <w:pPr>
      <w:ind w:left="488" w:leftChars="200" w:hanging="289" w:hangingChars="290"/>
    </w:pPr>
  </w:style>
  <w:style w:type="paragraph" w:customStyle="1" w:styleId="10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1">
    <w:name w:val="标准文件_目次、标准名称标题"/>
    <w:basedOn w:val="100"/>
    <w:next w:val="39"/>
    <w:autoRedefine/>
    <w:qFormat/>
    <w:uiPriority w:val="0"/>
    <w:pPr>
      <w:spacing w:line="460" w:lineRule="exact"/>
      <w:ind w:left="0" w:firstLine="0"/>
    </w:pPr>
  </w:style>
  <w:style w:type="paragraph" w:customStyle="1" w:styleId="10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10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4">
    <w:name w:val="标准文件_破折号列项（二级）"/>
    <w:basedOn w:val="103"/>
    <w:autoRedefine/>
    <w:qFormat/>
    <w:uiPriority w:val="0"/>
    <w:pPr>
      <w:numPr>
        <w:numId w:val="10"/>
      </w:numPr>
    </w:pPr>
  </w:style>
  <w:style w:type="character" w:customStyle="1" w:styleId="105">
    <w:name w:val="不明显参考1"/>
    <w:autoRedefine/>
    <w:qFormat/>
    <w:uiPriority w:val="31"/>
    <w:rPr>
      <w:smallCaps/>
      <w:color w:val="C0504D"/>
      <w:u w:val="single"/>
    </w:rPr>
  </w:style>
  <w:style w:type="paragraph" w:customStyle="1" w:styleId="106">
    <w:name w:val="标准文件_示例后续"/>
    <w:basedOn w:val="1"/>
    <w:autoRedefine/>
    <w:qFormat/>
    <w:uiPriority w:val="0"/>
    <w:pPr>
      <w:adjustRightInd/>
      <w:spacing w:line="240" w:lineRule="auto"/>
      <w:ind w:firstLine="200" w:firstLineChars="200"/>
    </w:pPr>
    <w:rPr>
      <w:sz w:val="18"/>
      <w:szCs w:val="24"/>
    </w:rPr>
  </w:style>
  <w:style w:type="paragraph" w:customStyle="1" w:styleId="10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character" w:customStyle="1" w:styleId="108">
    <w:name w:val="脚注文本 字符"/>
    <w:link w:val="22"/>
    <w:autoRedefine/>
    <w:semiHidden/>
    <w:qFormat/>
    <w:uiPriority w:val="0"/>
    <w:rPr>
      <w:rFonts w:ascii="宋体"/>
      <w:kern w:val="2"/>
      <w:sz w:val="18"/>
      <w:szCs w:val="18"/>
    </w:rPr>
  </w:style>
  <w:style w:type="paragraph" w:customStyle="1" w:styleId="109">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10">
    <w:name w:val="标准文件_图表脚注"/>
    <w:basedOn w:val="1"/>
    <w:next w:val="39"/>
    <w:autoRedefine/>
    <w:qFormat/>
    <w:uiPriority w:val="0"/>
    <w:pPr>
      <w:numPr>
        <w:ilvl w:val="0"/>
        <w:numId w:val="12"/>
      </w:numPr>
      <w:spacing w:line="240" w:lineRule="auto"/>
      <w:jc w:val="left"/>
    </w:pPr>
    <w:rPr>
      <w:rFonts w:ascii="宋体" w:hAnsi="宋体"/>
      <w:sz w:val="18"/>
    </w:rPr>
  </w:style>
  <w:style w:type="character" w:customStyle="1" w:styleId="111">
    <w:name w:val="标准文件_图表脚注内容"/>
    <w:autoRedefine/>
    <w:qFormat/>
    <w:uiPriority w:val="0"/>
    <w:rPr>
      <w:rFonts w:ascii="宋体" w:hAnsi="宋体" w:eastAsia="宋体" w:cs="Times New Roman"/>
      <w:spacing w:val="0"/>
      <w:sz w:val="18"/>
      <w:vertAlign w:val="superscript"/>
    </w:rPr>
  </w:style>
  <w:style w:type="paragraph" w:customStyle="1" w:styleId="112">
    <w:name w:val="标准文件_一致程度"/>
    <w:basedOn w:val="1"/>
    <w:autoRedefine/>
    <w:qFormat/>
    <w:uiPriority w:val="0"/>
    <w:pPr>
      <w:spacing w:line="440" w:lineRule="exact"/>
      <w:jc w:val="center"/>
    </w:pPr>
    <w:rPr>
      <w:sz w:val="28"/>
    </w:rPr>
  </w:style>
  <w:style w:type="paragraph" w:customStyle="1" w:styleId="113">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4">
    <w:name w:val="标准文件_英文图表脚注"/>
    <w:basedOn w:val="68"/>
    <w:autoRedefine/>
    <w:qFormat/>
    <w:uiPriority w:val="0"/>
    <w:pPr>
      <w:widowControl/>
      <w:adjustRightInd/>
      <w:snapToGrid/>
      <w:spacing w:line="240" w:lineRule="auto"/>
      <w:ind w:left="79" w:hanging="79" w:hangingChars="80"/>
    </w:pPr>
    <w:rPr>
      <w:rFonts w:ascii="宋体" w:hAnsi="宋体"/>
    </w:rPr>
  </w:style>
  <w:style w:type="paragraph" w:customStyle="1" w:styleId="115">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6">
    <w:name w:val="标准文件_英文注："/>
    <w:basedOn w:val="1"/>
    <w:next w:val="3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7">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8">
    <w:name w:val="标准文件_正文表标题"/>
    <w:next w:val="39"/>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公式"/>
    <w:basedOn w:val="1"/>
    <w:next w:val="68"/>
    <w:autoRedefine/>
    <w:qFormat/>
    <w:uiPriority w:val="0"/>
    <w:pPr>
      <w:tabs>
        <w:tab w:val="center" w:pos="4678"/>
        <w:tab w:val="right" w:leader="middleDot" w:pos="9356"/>
      </w:tabs>
      <w:spacing w:line="240" w:lineRule="auto"/>
    </w:pPr>
    <w:rPr>
      <w:rFonts w:ascii="宋体" w:hAnsi="宋体"/>
    </w:rPr>
  </w:style>
  <w:style w:type="paragraph" w:customStyle="1" w:styleId="120">
    <w:name w:val="标准文件_正文图标题"/>
    <w:next w:val="3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英文表标题"/>
    <w:next w:val="3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正文英文图标题"/>
    <w:next w:val="3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3">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4">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5">
    <w:name w:val="发布部门"/>
    <w:next w:val="3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7">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8">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2">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3">
    <w:name w:val="封面正文"/>
    <w:autoRedefine/>
    <w:qFormat/>
    <w:uiPriority w:val="0"/>
    <w:pPr>
      <w:jc w:val="both"/>
    </w:pPr>
    <w:rPr>
      <w:rFonts w:ascii="Times New Roman" w:hAnsi="Times New Roman" w:eastAsia="宋体" w:cs="Times New Roman"/>
      <w:lang w:val="en-US" w:eastAsia="zh-CN" w:bidi="ar-SA"/>
    </w:rPr>
  </w:style>
  <w:style w:type="paragraph" w:customStyle="1" w:styleId="134">
    <w:name w:val="附录二级无标题条"/>
    <w:basedOn w:val="1"/>
    <w:next w:val="3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5">
    <w:name w:val="附录三级无标题条"/>
    <w:basedOn w:val="134"/>
    <w:next w:val="39"/>
    <w:autoRedefine/>
    <w:qFormat/>
    <w:uiPriority w:val="0"/>
    <w:pPr>
      <w:outlineLvl w:val="4"/>
    </w:pPr>
  </w:style>
  <w:style w:type="paragraph" w:customStyle="1" w:styleId="136">
    <w:name w:val="附录四级无标题条"/>
    <w:basedOn w:val="135"/>
    <w:next w:val="39"/>
    <w:autoRedefine/>
    <w:qFormat/>
    <w:uiPriority w:val="0"/>
    <w:pPr>
      <w:outlineLvl w:val="5"/>
    </w:pPr>
  </w:style>
  <w:style w:type="paragraph" w:customStyle="1" w:styleId="137">
    <w:name w:val="附录图"/>
    <w:next w:val="3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8">
    <w:name w:val="标准文件_一级项"/>
    <w:autoRedefine/>
    <w:qFormat/>
    <w:uiPriority w:val="0"/>
    <w:pPr>
      <w:tabs>
        <w:tab w:val="left" w:pos="851"/>
      </w:tabs>
    </w:pPr>
    <w:rPr>
      <w:rFonts w:ascii="宋体" w:hAnsi="Times New Roman" w:eastAsia="宋体" w:cs="Times New Roman"/>
      <w:sz w:val="21"/>
      <w:lang w:val="en-US" w:eastAsia="zh-CN" w:bidi="ar-SA"/>
    </w:rPr>
  </w:style>
  <w:style w:type="paragraph" w:customStyle="1" w:styleId="139">
    <w:name w:val="附录五级无标题条"/>
    <w:basedOn w:val="136"/>
    <w:next w:val="39"/>
    <w:autoRedefine/>
    <w:qFormat/>
    <w:uiPriority w:val="0"/>
    <w:pPr>
      <w:outlineLvl w:val="6"/>
    </w:pPr>
  </w:style>
  <w:style w:type="paragraph" w:customStyle="1" w:styleId="140">
    <w:name w:val="附录性质"/>
    <w:basedOn w:val="1"/>
    <w:autoRedefine/>
    <w:qFormat/>
    <w:uiPriority w:val="0"/>
    <w:pPr>
      <w:widowControl/>
      <w:adjustRightInd/>
      <w:jc w:val="center"/>
    </w:pPr>
    <w:rPr>
      <w:rFonts w:ascii="黑体" w:eastAsia="黑体"/>
    </w:rPr>
  </w:style>
  <w:style w:type="paragraph" w:customStyle="1" w:styleId="141">
    <w:name w:val="附录一级无标题条"/>
    <w:basedOn w:val="98"/>
    <w:next w:val="39"/>
    <w:autoRedefine/>
    <w:qFormat/>
    <w:uiPriority w:val="0"/>
    <w:pPr>
      <w:autoSpaceDN w:val="0"/>
      <w:outlineLvl w:val="2"/>
    </w:pPr>
    <w:rPr>
      <w:rFonts w:ascii="宋体" w:hAnsi="宋体" w:eastAsia="宋体"/>
    </w:rPr>
  </w:style>
  <w:style w:type="character" w:customStyle="1" w:styleId="142">
    <w:name w:val="个人答复风格"/>
    <w:autoRedefine/>
    <w:qFormat/>
    <w:uiPriority w:val="0"/>
    <w:rPr>
      <w:rFonts w:ascii="Arial" w:hAnsi="Arial" w:eastAsia="宋体" w:cs="Arial"/>
      <w:color w:val="auto"/>
      <w:spacing w:val="0"/>
      <w:sz w:val="20"/>
    </w:rPr>
  </w:style>
  <w:style w:type="character" w:customStyle="1" w:styleId="143">
    <w:name w:val="个人撰写风格"/>
    <w:autoRedefine/>
    <w:qFormat/>
    <w:uiPriority w:val="0"/>
    <w:rPr>
      <w:rFonts w:ascii="Arial" w:hAnsi="Arial" w:eastAsia="宋体" w:cs="Arial"/>
      <w:color w:val="auto"/>
      <w:spacing w:val="0"/>
      <w:sz w:val="20"/>
    </w:rPr>
  </w:style>
  <w:style w:type="paragraph" w:customStyle="1" w:styleId="144">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5">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6">
    <w:name w:val="列项·"/>
    <w:basedOn w:val="39"/>
    <w:autoRedefine/>
    <w:qFormat/>
    <w:uiPriority w:val="0"/>
    <w:pPr>
      <w:tabs>
        <w:tab w:val="left" w:pos="840"/>
      </w:tabs>
    </w:pPr>
  </w:style>
  <w:style w:type="paragraph" w:customStyle="1" w:styleId="14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8">
    <w:name w:val="目录 21"/>
    <w:basedOn w:val="1"/>
    <w:next w:val="1"/>
    <w:autoRedefine/>
    <w:semiHidden/>
    <w:qFormat/>
    <w:uiPriority w:val="0"/>
    <w:pPr>
      <w:adjustRightInd/>
      <w:spacing w:line="240" w:lineRule="auto"/>
      <w:jc w:val="left"/>
    </w:pPr>
    <w:rPr>
      <w:bCs/>
      <w:iCs/>
    </w:rPr>
  </w:style>
  <w:style w:type="paragraph" w:customStyle="1" w:styleId="149">
    <w:name w:val="目录 31"/>
    <w:basedOn w:val="1"/>
    <w:next w:val="1"/>
    <w:autoRedefine/>
    <w:semiHidden/>
    <w:qFormat/>
    <w:uiPriority w:val="0"/>
    <w:pPr>
      <w:spacing w:line="240" w:lineRule="auto"/>
    </w:pPr>
    <w:rPr>
      <w:rFonts w:ascii="宋体" w:hAnsi="宋体"/>
      <w:iCs/>
    </w:rPr>
  </w:style>
  <w:style w:type="paragraph" w:customStyle="1" w:styleId="150">
    <w:name w:val="目录 41"/>
    <w:basedOn w:val="1"/>
    <w:next w:val="1"/>
    <w:autoRedefine/>
    <w:semiHidden/>
    <w:qFormat/>
    <w:uiPriority w:val="0"/>
    <w:pPr>
      <w:adjustRightInd/>
      <w:spacing w:line="240" w:lineRule="auto"/>
      <w:jc w:val="left"/>
    </w:pPr>
  </w:style>
  <w:style w:type="paragraph" w:customStyle="1" w:styleId="151">
    <w:name w:val="目录 51"/>
    <w:basedOn w:val="1"/>
    <w:next w:val="1"/>
    <w:autoRedefine/>
    <w:semiHidden/>
    <w:qFormat/>
    <w:uiPriority w:val="0"/>
    <w:pPr>
      <w:spacing w:line="240" w:lineRule="auto"/>
    </w:pPr>
    <w:rPr>
      <w:rFonts w:ascii="宋体" w:hAnsi="宋体"/>
    </w:rPr>
  </w:style>
  <w:style w:type="paragraph" w:customStyle="1" w:styleId="152">
    <w:name w:val="目录 61"/>
    <w:basedOn w:val="1"/>
    <w:next w:val="1"/>
    <w:autoRedefine/>
    <w:semiHidden/>
    <w:qFormat/>
    <w:uiPriority w:val="0"/>
    <w:pPr>
      <w:adjustRightInd/>
      <w:spacing w:line="240" w:lineRule="auto"/>
      <w:jc w:val="left"/>
    </w:pPr>
  </w:style>
  <w:style w:type="paragraph" w:customStyle="1" w:styleId="153">
    <w:name w:val="目录 71"/>
    <w:basedOn w:val="152"/>
    <w:autoRedefine/>
    <w:semiHidden/>
    <w:qFormat/>
    <w:uiPriority w:val="0"/>
    <w:pPr>
      <w:ind w:left="1260"/>
    </w:pPr>
  </w:style>
  <w:style w:type="paragraph" w:customStyle="1" w:styleId="154">
    <w:name w:val="目录 81"/>
    <w:basedOn w:val="153"/>
    <w:autoRedefine/>
    <w:semiHidden/>
    <w:qFormat/>
    <w:uiPriority w:val="0"/>
    <w:pPr>
      <w:ind w:left="1470"/>
    </w:pPr>
  </w:style>
  <w:style w:type="paragraph" w:customStyle="1" w:styleId="155">
    <w:name w:val="目录 91"/>
    <w:basedOn w:val="154"/>
    <w:autoRedefine/>
    <w:semiHidden/>
    <w:qFormat/>
    <w:uiPriority w:val="0"/>
    <w:pPr>
      <w:ind w:left="1680"/>
    </w:pPr>
  </w:style>
  <w:style w:type="paragraph" w:customStyle="1" w:styleId="156">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7">
    <w:name w:val="其他发布部门"/>
    <w:basedOn w:val="125"/>
    <w:autoRedefine/>
    <w:qFormat/>
    <w:uiPriority w:val="0"/>
    <w:pPr>
      <w:framePr w:wrap="around"/>
      <w:spacing w:line="0" w:lineRule="atLeast"/>
    </w:pPr>
    <w:rPr>
      <w:rFonts w:ascii="黑体" w:eastAsia="黑体"/>
      <w:b w:val="0"/>
    </w:rPr>
  </w:style>
  <w:style w:type="paragraph" w:customStyle="1" w:styleId="158">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9">
    <w:name w:val="实施日期"/>
    <w:basedOn w:val="126"/>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39"/>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20"/>
      </w:numPr>
      <w:adjustRightInd/>
    </w:pPr>
    <w:rPr>
      <w:szCs w:val="24"/>
    </w:rPr>
  </w:style>
  <w:style w:type="paragraph" w:customStyle="1" w:styleId="164">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42"/>
    <w:autoRedefine/>
    <w:qFormat/>
    <w:uiPriority w:val="0"/>
    <w:pPr>
      <w:spacing w:before="0" w:beforeLines="0" w:after="0" w:afterLines="0"/>
      <w:outlineLvl w:val="9"/>
    </w:pPr>
    <w:rPr>
      <w:rFonts w:ascii="宋体" w:eastAsia="宋体"/>
    </w:rPr>
  </w:style>
  <w:style w:type="paragraph" w:customStyle="1" w:styleId="168">
    <w:name w:val="标准文件_五级无标题"/>
    <w:basedOn w:val="45"/>
    <w:autoRedefine/>
    <w:qFormat/>
    <w:uiPriority w:val="0"/>
    <w:pPr>
      <w:spacing w:before="0" w:beforeLines="0" w:after="0" w:afterLines="0"/>
      <w:outlineLvl w:val="9"/>
    </w:pPr>
    <w:rPr>
      <w:rFonts w:ascii="宋体" w:eastAsia="宋体"/>
    </w:rPr>
  </w:style>
  <w:style w:type="paragraph" w:customStyle="1" w:styleId="169">
    <w:name w:val="标准文件_三级无标题"/>
    <w:basedOn w:val="43"/>
    <w:autoRedefine/>
    <w:qFormat/>
    <w:uiPriority w:val="0"/>
    <w:pPr>
      <w:spacing w:before="0" w:beforeLines="0" w:after="0" w:afterLines="0"/>
      <w:outlineLvl w:val="9"/>
    </w:pPr>
    <w:rPr>
      <w:rFonts w:ascii="宋体" w:eastAsia="宋体"/>
    </w:rPr>
  </w:style>
  <w:style w:type="paragraph" w:customStyle="1" w:styleId="170">
    <w:name w:val="标准文件_二级无标题"/>
    <w:basedOn w:val="38"/>
    <w:autoRedefine/>
    <w:qFormat/>
    <w:uiPriority w:val="0"/>
    <w:pPr>
      <w:spacing w:before="0" w:beforeLines="0" w:after="0" w:afterLines="0"/>
      <w:outlineLvl w:val="9"/>
    </w:pPr>
    <w:rPr>
      <w:rFonts w:ascii="宋体" w:eastAsia="宋体"/>
    </w:rPr>
  </w:style>
  <w:style w:type="paragraph" w:customStyle="1" w:styleId="171">
    <w:name w:val="标准_四级无标题"/>
    <w:basedOn w:val="44"/>
    <w:next w:val="39"/>
    <w:autoRedefine/>
    <w:qFormat/>
    <w:uiPriority w:val="0"/>
    <w:rPr>
      <w:rFonts w:eastAsia="宋体"/>
    </w:rPr>
  </w:style>
  <w:style w:type="paragraph" w:customStyle="1" w:styleId="172">
    <w:name w:val="标准文件_四级无标题"/>
    <w:basedOn w:val="44"/>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39"/>
    <w:autoRedefine/>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39"/>
    <w:autoRedefine/>
    <w:qFormat/>
    <w:uiPriority w:val="0"/>
    <w:pPr>
      <w:numPr>
        <w:ilvl w:val="0"/>
        <w:numId w:val="23"/>
      </w:numPr>
      <w:ind w:firstLine="0" w:firstLineChars="0"/>
    </w:pPr>
    <w:rPr>
      <w:rFonts w:cs="Arial"/>
      <w:szCs w:val="28"/>
    </w:rPr>
  </w:style>
  <w:style w:type="paragraph" w:customStyle="1" w:styleId="175">
    <w:name w:val="标准文件_附录标题"/>
    <w:basedOn w:val="87"/>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tabs>
        <w:tab w:val="left" w:pos="851"/>
      </w:tabs>
      <w:spacing w:line="536870612" w:lineRule="auto"/>
    </w:pPr>
    <w:rPr>
      <w:rFonts w:ascii="Times New Roman" w:hAnsi="Times New Roman"/>
    </w:rPr>
  </w:style>
  <w:style w:type="paragraph" w:customStyle="1" w:styleId="178">
    <w:name w:val="图表脚注说明"/>
    <w:basedOn w:val="1"/>
    <w:next w:val="39"/>
    <w:autoRedefine/>
    <w:qFormat/>
    <w:uiPriority w:val="0"/>
    <w:pPr>
      <w:numPr>
        <w:ilvl w:val="0"/>
        <w:numId w:val="24"/>
      </w:numPr>
      <w:adjustRightInd/>
      <w:spacing w:line="240" w:lineRule="auto"/>
    </w:pPr>
    <w:rPr>
      <w:rFonts w:ascii="宋体" w:hAnsi="Times New Roman"/>
      <w:sz w:val="18"/>
      <w:szCs w:val="18"/>
    </w:rPr>
  </w:style>
  <w:style w:type="paragraph" w:customStyle="1" w:styleId="179">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39"/>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3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39"/>
    <w:autoRedefine/>
    <w:qFormat/>
    <w:uiPriority w:val="0"/>
    <w:pPr>
      <w:ind w:firstLine="0" w:firstLineChars="0"/>
      <w:jc w:val="center"/>
    </w:pPr>
    <w:rPr>
      <w:sz w:val="18"/>
    </w:rPr>
  </w:style>
  <w:style w:type="paragraph" w:customStyle="1" w:styleId="184">
    <w:name w:val="标准文件_注："/>
    <w:next w:val="39"/>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39"/>
    <w:autoRedefine/>
    <w:qFormat/>
    <w:uiPriority w:val="0"/>
    <w:pPr>
      <w:ind w:firstLine="420"/>
    </w:pPr>
    <w:rPr>
      <w:sz w:val="18"/>
    </w:rPr>
  </w:style>
  <w:style w:type="paragraph" w:customStyle="1" w:styleId="188">
    <w:name w:val="标准文件_示例×："/>
    <w:basedOn w:val="1"/>
    <w:next w:val="187"/>
    <w:autoRedefine/>
    <w:qFormat/>
    <w:uiPriority w:val="0"/>
    <w:pPr>
      <w:widowControl/>
      <w:numPr>
        <w:ilvl w:val="0"/>
        <w:numId w:val="28"/>
      </w:numPr>
      <w:adjustRightInd/>
      <w:spacing w:line="240" w:lineRule="auto"/>
    </w:pPr>
    <w:rPr>
      <w:rFonts w:ascii="宋体" w:hAnsi="Times New Roman"/>
      <w:kern w:val="0"/>
      <w:sz w:val="18"/>
      <w:szCs w:val="18"/>
    </w:rPr>
  </w:style>
  <w:style w:type="paragraph" w:customStyle="1" w:styleId="189">
    <w:name w:val="标准文件_表格续"/>
    <w:basedOn w:val="39"/>
    <w:next w:val="39"/>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39"/>
    <w:autoRedefine/>
    <w:qFormat/>
    <w:uiPriority w:val="0"/>
    <w:pPr>
      <w:tabs>
        <w:tab w:val="left" w:pos="851"/>
      </w:tabs>
      <w:ind w:firstLine="0" w:firstLineChars="0"/>
    </w:pPr>
  </w:style>
  <w:style w:type="paragraph" w:customStyle="1" w:styleId="192">
    <w:name w:val="标准文件_三级项2"/>
    <w:basedOn w:val="39"/>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39"/>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39"/>
    <w:next w:val="39"/>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6"/>
    <w:autoRedefine/>
    <w:qFormat/>
    <w:uiPriority w:val="0"/>
    <w:pPr>
      <w:framePr w:w="3997" w:h="471" w:hRule="exact" w:hSpace="0" w:vSpace="181" w:wrap="around" w:vAnchor="page" w:hAnchor="page" w:x="1419" w:y="14097"/>
    </w:pPr>
  </w:style>
  <w:style w:type="paragraph" w:customStyle="1" w:styleId="198">
    <w:name w:val="其他实施日期"/>
    <w:basedOn w:val="159"/>
    <w:autoRedefine/>
    <w:qFormat/>
    <w:uiPriority w:val="0"/>
    <w:pPr>
      <w:framePr w:w="3997" w:h="471" w:hRule="exact" w:vSpace="181" w:wrap="around" w:vAnchor="page" w:hAnchor="page" w:x="7089" w:y="14097"/>
    </w:pPr>
  </w:style>
  <w:style w:type="paragraph" w:customStyle="1" w:styleId="199">
    <w:name w:val="标准文件_文件编号"/>
    <w:basedOn w:val="3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39"/>
    <w:next w:val="3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39"/>
    <w:next w:val="3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39"/>
    <w:next w:val="39"/>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39"/>
    <w:next w:val="39"/>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39"/>
    <w:next w:val="39"/>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39"/>
    <w:next w:val="39"/>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39"/>
    <w:next w:val="39"/>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39"/>
    <w:next w:val="39"/>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39"/>
    <w:autoRedefine/>
    <w:qFormat/>
    <w:uiPriority w:val="0"/>
    <w:pPr>
      <w:ind w:left="811" w:firstLine="0" w:firstLineChars="0"/>
    </w:pPr>
    <w:rPr>
      <w:sz w:val="18"/>
    </w:rPr>
  </w:style>
  <w:style w:type="paragraph" w:customStyle="1" w:styleId="210">
    <w:name w:val="标准文件_注X后"/>
    <w:basedOn w:val="39"/>
    <w:autoRedefine/>
    <w:qFormat/>
    <w:uiPriority w:val="0"/>
    <w:pPr>
      <w:ind w:left="811" w:firstLine="0" w:firstLineChars="0"/>
    </w:pPr>
    <w:rPr>
      <w:sz w:val="18"/>
    </w:rPr>
  </w:style>
  <w:style w:type="paragraph" w:customStyle="1" w:styleId="211">
    <w:name w:val="标准文件_示例后"/>
    <w:basedOn w:val="39"/>
    <w:autoRedefine/>
    <w:qFormat/>
    <w:uiPriority w:val="0"/>
    <w:pPr>
      <w:ind w:left="964" w:firstLine="0" w:firstLineChars="0"/>
    </w:pPr>
    <w:rPr>
      <w:sz w:val="18"/>
    </w:rPr>
  </w:style>
  <w:style w:type="paragraph" w:customStyle="1" w:styleId="212">
    <w:name w:val="标准文件_示例X后"/>
    <w:basedOn w:val="39"/>
    <w:link w:val="213"/>
    <w:autoRedefine/>
    <w:qFormat/>
    <w:uiPriority w:val="0"/>
    <w:pPr>
      <w:ind w:left="1049" w:firstLine="0" w:firstLineChars="0"/>
    </w:pPr>
    <w:rPr>
      <w:sz w:val="18"/>
    </w:rPr>
  </w:style>
  <w:style w:type="character" w:customStyle="1" w:styleId="213">
    <w:name w:val="标准文件_示例X后 字符"/>
    <w:basedOn w:val="46"/>
    <w:link w:val="212"/>
    <w:autoRedefine/>
    <w:qFormat/>
    <w:uiPriority w:val="0"/>
    <w:rPr>
      <w:rFonts w:ascii="宋体" w:hAnsi="Times New Roman"/>
      <w:sz w:val="18"/>
    </w:rPr>
  </w:style>
  <w:style w:type="paragraph" w:customStyle="1" w:styleId="214">
    <w:name w:val="标准文件_索引项"/>
    <w:basedOn w:val="39"/>
    <w:next w:val="39"/>
    <w:autoRedefine/>
    <w:qFormat/>
    <w:uiPriority w:val="0"/>
    <w:pPr>
      <w:tabs>
        <w:tab w:val="right" w:leader="dot" w:pos="9356"/>
      </w:tabs>
      <w:ind w:left="210" w:hanging="210" w:firstLineChars="0"/>
      <w:jc w:val="left"/>
    </w:pPr>
  </w:style>
  <w:style w:type="paragraph" w:customStyle="1" w:styleId="215">
    <w:name w:val="标准文件_附录一级无标题"/>
    <w:basedOn w:val="89"/>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90"/>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92"/>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93"/>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95"/>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39"/>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39"/>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39"/>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39"/>
    <w:autoRedefine/>
    <w:qFormat/>
    <w:uiPriority w:val="0"/>
    <w:pPr>
      <w:spacing w:before="0" w:beforeLines="0" w:after="0" w:afterLines="0" w:line="276" w:lineRule="auto"/>
    </w:pPr>
    <w:rPr>
      <w:rFonts w:ascii="宋体" w:eastAsia="宋体"/>
    </w:rPr>
  </w:style>
  <w:style w:type="paragraph" w:customStyle="1" w:styleId="225">
    <w:name w:val="标准文件_索引标题"/>
    <w:basedOn w:val="75"/>
    <w:next w:val="39"/>
    <w:autoRedefine/>
    <w:qFormat/>
    <w:uiPriority w:val="0"/>
    <w:rPr>
      <w:rFonts w:hAnsi="黑体"/>
    </w:rPr>
  </w:style>
  <w:style w:type="paragraph" w:customStyle="1" w:styleId="226">
    <w:name w:val="标准文件_脚注内容"/>
    <w:basedOn w:val="39"/>
    <w:autoRedefine/>
    <w:qFormat/>
    <w:uiPriority w:val="0"/>
    <w:pPr>
      <w:ind w:left="400" w:leftChars="200" w:hanging="200" w:hangingChars="200"/>
    </w:pPr>
    <w:rPr>
      <w:sz w:val="15"/>
    </w:rPr>
  </w:style>
  <w:style w:type="paragraph" w:customStyle="1" w:styleId="227">
    <w:name w:val="标准文件_术语条一"/>
    <w:basedOn w:val="167"/>
    <w:next w:val="39"/>
    <w:autoRedefine/>
    <w:qFormat/>
    <w:uiPriority w:val="0"/>
  </w:style>
  <w:style w:type="paragraph" w:customStyle="1" w:styleId="228">
    <w:name w:val="标准文件_术语条二"/>
    <w:basedOn w:val="170"/>
    <w:next w:val="39"/>
    <w:autoRedefine/>
    <w:qFormat/>
    <w:uiPriority w:val="0"/>
  </w:style>
  <w:style w:type="paragraph" w:customStyle="1" w:styleId="229">
    <w:name w:val="标准文件_术语条三"/>
    <w:basedOn w:val="169"/>
    <w:next w:val="39"/>
    <w:autoRedefine/>
    <w:qFormat/>
    <w:uiPriority w:val="0"/>
  </w:style>
  <w:style w:type="paragraph" w:customStyle="1" w:styleId="230">
    <w:name w:val="标准文件_术语条四"/>
    <w:basedOn w:val="172"/>
    <w:next w:val="39"/>
    <w:autoRedefine/>
    <w:qFormat/>
    <w:uiPriority w:val="0"/>
  </w:style>
  <w:style w:type="paragraph" w:customStyle="1" w:styleId="231">
    <w:name w:val="标准文件_术语条五"/>
    <w:basedOn w:val="168"/>
    <w:next w:val="39"/>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批注文字 字符"/>
    <w:basedOn w:val="31"/>
    <w:link w:val="13"/>
    <w:autoRedefine/>
    <w:qFormat/>
    <w:uiPriority w:val="99"/>
    <w:rPr>
      <w:kern w:val="2"/>
      <w:sz w:val="21"/>
      <w:szCs w:val="21"/>
    </w:rPr>
  </w:style>
  <w:style w:type="character" w:customStyle="1" w:styleId="235">
    <w:name w:val="批注主题 字符"/>
    <w:basedOn w:val="234"/>
    <w:link w:val="28"/>
    <w:autoRedefine/>
    <w:semiHidden/>
    <w:qFormat/>
    <w:uiPriority w:val="99"/>
    <w:rPr>
      <w:b/>
      <w:bCs/>
      <w:kern w:val="2"/>
      <w:sz w:val="21"/>
      <w:szCs w:val="21"/>
    </w:rPr>
  </w:style>
  <w:style w:type="paragraph" w:customStyle="1" w:styleId="236">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7">
    <w:name w:val="段落"/>
    <w:qFormat/>
    <w:uiPriority w:val="0"/>
    <w:pPr>
      <w:autoSpaceDE w:val="0"/>
      <w:autoSpaceDN w:val="0"/>
      <w:ind w:firstLine="420" w:firstLineChars="200"/>
    </w:pPr>
    <w:rPr>
      <w:rFonts w:ascii="宋体" w:hAnsi="Times New Roman" w:eastAsia="宋体" w:cs="Times New Roman"/>
      <w:sz w:val="21"/>
      <w:lang w:val="en-US" w:eastAsia="zh-CN" w:bidi="ar-SA"/>
    </w:rPr>
  </w:style>
  <w:style w:type="paragraph" w:customStyle="1" w:styleId="238">
    <w:name w:val="WPSOffice手动目录 1"/>
    <w:qFormat/>
    <w:uiPriority w:val="0"/>
    <w:rPr>
      <w:rFonts w:ascii="Times New Roman" w:hAnsi="Times New Roman" w:eastAsia="宋体" w:cs="Times New Roman"/>
      <w:lang w:val="en-US" w:eastAsia="zh-CN" w:bidi="ar-SA"/>
    </w:rPr>
  </w:style>
  <w:style w:type="paragraph" w:customStyle="1" w:styleId="239">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jpe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B79A776454EF38B46795D84214E15"/>
        <w:style w:val=""/>
        <w:category>
          <w:name w:val="常规"/>
          <w:gallery w:val="placeholder"/>
        </w:category>
        <w:types>
          <w:type w:val="bbPlcHdr"/>
        </w:types>
        <w:behaviors>
          <w:behavior w:val="content"/>
        </w:behaviors>
        <w:description w:val=""/>
        <w:guid w:val="{4B3C1A72-EE6B-4253-9ABB-E0EE8AF39260}"/>
      </w:docPartPr>
      <w:docPartBody>
        <w:p w14:paraId="1841A24B">
          <w:pPr>
            <w:pStyle w:val="5"/>
            <w:rPr>
              <w:rFonts w:hint="eastAsia"/>
            </w:rPr>
          </w:pPr>
          <w:r>
            <w:rPr>
              <w:rStyle w:val="4"/>
              <w:rFonts w:hint="eastAsia"/>
            </w:rPr>
            <w:t>单击或点击此处输入文字。</w:t>
          </w:r>
        </w:p>
      </w:docPartBody>
    </w:docPart>
    <w:docPart>
      <w:docPartPr>
        <w:name w:val="7A21B029DB454661A2539B57A4F9B480"/>
        <w:style w:val=""/>
        <w:category>
          <w:name w:val="常规"/>
          <w:gallery w:val="placeholder"/>
        </w:category>
        <w:types>
          <w:type w:val="bbPlcHdr"/>
        </w:types>
        <w:behaviors>
          <w:behavior w:val="content"/>
        </w:behaviors>
        <w:description w:val=""/>
        <w:guid w:val="{FE08FA4B-E5F6-4CB1-A91C-52DF52419C59}"/>
      </w:docPartPr>
      <w:docPartBody>
        <w:p w14:paraId="345E5705">
          <w:pPr>
            <w:pStyle w:val="6"/>
            <w:rPr>
              <w:rFonts w:hint="eastAsia"/>
            </w:rPr>
          </w:pPr>
          <w:r>
            <w:rPr>
              <w:rStyle w:val="4"/>
              <w:rFonts w:hint="eastAsia"/>
            </w:rPr>
            <w:t>选择一项。</w:t>
          </w:r>
        </w:p>
      </w:docPartBody>
    </w:docPart>
    <w:docPart>
      <w:docPartPr>
        <w:name w:val="21EE55D61E7C4217883D433F8BB1F88B"/>
        <w:style w:val=""/>
        <w:category>
          <w:name w:val="常规"/>
          <w:gallery w:val="placeholder"/>
        </w:category>
        <w:types>
          <w:type w:val="bbPlcHdr"/>
        </w:types>
        <w:behaviors>
          <w:behavior w:val="content"/>
        </w:behaviors>
        <w:description w:val=""/>
        <w:guid w:val="{0F2D943D-BEA3-4CA6-B836-F83F19D1838B}"/>
      </w:docPartPr>
      <w:docPartBody>
        <w:p w14:paraId="3FA8E08A">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CF3"/>
    <w:rsid w:val="000047A7"/>
    <w:rsid w:val="000B595D"/>
    <w:rsid w:val="000D3261"/>
    <w:rsid w:val="0018250E"/>
    <w:rsid w:val="00196583"/>
    <w:rsid w:val="002352F4"/>
    <w:rsid w:val="00265BED"/>
    <w:rsid w:val="0035502A"/>
    <w:rsid w:val="0050356A"/>
    <w:rsid w:val="00620680"/>
    <w:rsid w:val="008209AD"/>
    <w:rsid w:val="00892CF3"/>
    <w:rsid w:val="008B12A3"/>
    <w:rsid w:val="008B5141"/>
    <w:rsid w:val="008E03FF"/>
    <w:rsid w:val="00992C40"/>
    <w:rsid w:val="00AA022D"/>
    <w:rsid w:val="00C7569E"/>
    <w:rsid w:val="00DE1620"/>
    <w:rsid w:val="00F012AC"/>
    <w:rsid w:val="00FD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EB79A776454EF38B46795D84214E1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A21B029DB454661A2539B57A4F9B480"/>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1EE55D61E7C4217883D433F8BB1F88B"/>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68C9AB-070B-4E4F-B3E0-9D4B02ABF11B}">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20</Pages>
  <Words>10344</Words>
  <Characters>10975</Characters>
  <Lines>537</Lines>
  <Paragraphs>743</Paragraphs>
  <TotalTime>3</TotalTime>
  <ScaleCrop>false</ScaleCrop>
  <LinksUpToDate>false</LinksUpToDate>
  <CharactersWithSpaces>11290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2024-04-02T02:04:00Z</dcterms:created>
  <dc:creator>WuYong</dc:creator>
  <dc:description>&lt;config cover="true" show_menu="true" version="1.0.0" doctype="SDKXY"&gt;_x000d_
&lt;/config&gt;</dc:description>
  <cp:lastModifiedBy>吴勇</cp:lastModifiedBy>
  <cp:lastPrinted>2021-02-02T08:22:00Z</cp:lastPrinted>
  <dcterms:modified xsi:type="dcterms:W3CDTF">2025-07-07T09:07:14Z</dcterms:modified>
  <dc:title>团体标准</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7DDC16850FEE4C62A94ED0428100EDAF_13</vt:lpwstr>
  </property>
  <property fmtid="{D5CDD505-2E9C-101B-9397-08002B2CF9AE}" pid="16" name="KSOTemplateDocerSaveRecord">
    <vt:lpwstr>eyJoZGlkIjoiODIwN2QzZWEyYWIxODZiZjA0MjIwNjBlZjFkMjk4NWYiLCJ1c2VySWQiOiIyOTY3MzMxOSJ9</vt:lpwstr>
  </property>
</Properties>
</file>